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17F" w14:textId="23C120C6" w:rsidR="000345DC" w:rsidRPr="00E518FE" w:rsidRDefault="00E17271" w:rsidP="00CB248A">
      <w:pPr>
        <w:jc w:val="center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</w:rPr>
        <w:t xml:space="preserve">Rapid Assessment of Long-Term Vision </w:t>
      </w:r>
      <w:r w:rsidR="00DC6B66">
        <w:rPr>
          <w:b/>
          <w:bCs/>
          <w:sz w:val="32"/>
          <w:szCs w:val="32"/>
        </w:rPr>
        <w:t>–</w:t>
      </w:r>
      <w:r w:rsidR="00324D6D" w:rsidRPr="00324D6D">
        <w:t xml:space="preserve"> </w:t>
      </w:r>
      <w:r w:rsidR="00E518FE" w:rsidRPr="00E518FE">
        <w:rPr>
          <w:b/>
          <w:bCs/>
          <w:sz w:val="32"/>
          <w:szCs w:val="32"/>
        </w:rPr>
        <w:t>D</w:t>
      </w:r>
      <w:r w:rsidR="00DC6B66">
        <w:rPr>
          <w:b/>
          <w:bCs/>
          <w:sz w:val="32"/>
          <w:szCs w:val="32"/>
        </w:rPr>
        <w:t>isaster Risk Reduction (DR</w:t>
      </w:r>
      <w:r w:rsidR="00E518FE" w:rsidRPr="00E518FE">
        <w:rPr>
          <w:b/>
          <w:bCs/>
          <w:sz w:val="32"/>
          <w:szCs w:val="32"/>
        </w:rPr>
        <w:t>R</w:t>
      </w:r>
      <w:r w:rsidR="00DC6B66">
        <w:rPr>
          <w:b/>
          <w:bCs/>
          <w:sz w:val="32"/>
          <w:szCs w:val="32"/>
        </w:rPr>
        <w:t>)</w:t>
      </w:r>
      <w:r w:rsidR="00E518FE" w:rsidRPr="00E518FE">
        <w:rPr>
          <w:b/>
          <w:bCs/>
          <w:sz w:val="32"/>
          <w:szCs w:val="32"/>
        </w:rPr>
        <w:t xml:space="preserve"> &amp; Resilience perspectives</w:t>
      </w:r>
    </w:p>
    <w:p w14:paraId="04F65D59" w14:textId="4F26128A" w:rsidR="00CB248A" w:rsidRDefault="00CB248A" w:rsidP="00CB248A">
      <w:pPr>
        <w:jc w:val="center"/>
        <w:rPr>
          <w:b/>
          <w:bCs/>
          <w:sz w:val="32"/>
          <w:szCs w:val="32"/>
        </w:rPr>
      </w:pPr>
    </w:p>
    <w:p w14:paraId="3E515E99" w14:textId="6041932A" w:rsidR="00CB248A" w:rsidRPr="007E55E3" w:rsidRDefault="00931CEE" w:rsidP="00CB248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AE09E" wp14:editId="773516D2">
            <wp:simplePos x="0" y="0"/>
            <wp:positionH relativeFrom="column">
              <wp:posOffset>6550660</wp:posOffset>
            </wp:positionH>
            <wp:positionV relativeFrom="page">
              <wp:posOffset>1066800</wp:posOffset>
            </wp:positionV>
            <wp:extent cx="6659880" cy="6659880"/>
            <wp:effectExtent l="0" t="0" r="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ABBF2E5B21CB46D4A0365541669207AF"/>
          </w:placeholder>
        </w:sdtPr>
        <w:sdtEndPr/>
        <w:sdtContent>
          <w:r w:rsidR="00CB248A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147C904E" w14:textId="6630BC99" w:rsidR="00DB3AFC" w:rsidRDefault="00DB3AFC" w:rsidP="00DB3AFC">
      <w:pPr>
        <w:rPr>
          <w:sz w:val="32"/>
          <w:szCs w:val="32"/>
        </w:rPr>
      </w:pPr>
    </w:p>
    <w:p w14:paraId="54F63E53" w14:textId="05C1CFEC" w:rsidR="002F78DC" w:rsidRDefault="002F78DC" w:rsidP="00DB3AF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324D6D" w14:paraId="2B6325BC" w14:textId="77777777" w:rsidTr="00324D6D">
        <w:tc>
          <w:tcPr>
            <w:tcW w:w="14134" w:type="dxa"/>
            <w:gridSpan w:val="2"/>
            <w:shd w:val="clear" w:color="auto" w:fill="FFD966" w:themeFill="accent4" w:themeFillTint="99"/>
          </w:tcPr>
          <w:p w14:paraId="12D90A0C" w14:textId="716A4325" w:rsidR="00324D6D" w:rsidRPr="00324D6D" w:rsidRDefault="00324D6D" w:rsidP="00324D6D">
            <w:pPr>
              <w:spacing w:after="160" w:line="259" w:lineRule="auto"/>
              <w:jc w:val="center"/>
              <w:rPr>
                <w:b/>
                <w:bCs/>
              </w:rPr>
            </w:pPr>
            <w:r w:rsidRPr="00324D6D">
              <w:rPr>
                <w:b/>
                <w:bCs/>
                <w:sz w:val="24"/>
                <w:szCs w:val="24"/>
              </w:rPr>
              <w:t>DDR Perspective</w:t>
            </w:r>
          </w:p>
        </w:tc>
      </w:tr>
      <w:tr w:rsidR="00324D6D" w14:paraId="386E5F53" w14:textId="77777777" w:rsidTr="00324D6D">
        <w:tc>
          <w:tcPr>
            <w:tcW w:w="7067" w:type="dxa"/>
            <w:shd w:val="clear" w:color="auto" w:fill="92D050"/>
          </w:tcPr>
          <w:p w14:paraId="15AB59B1" w14:textId="58C41D31" w:rsidR="00324D6D" w:rsidRDefault="00324D6D" w:rsidP="00324D6D">
            <w:pPr>
              <w:spacing w:after="160" w:line="259" w:lineRule="auto"/>
              <w:jc w:val="center"/>
            </w:pPr>
            <w:r>
              <w:t>Hazard</w:t>
            </w:r>
            <w:r w:rsidR="00DC6B66">
              <w:t>s</w:t>
            </w:r>
          </w:p>
        </w:tc>
        <w:tc>
          <w:tcPr>
            <w:tcW w:w="7067" w:type="dxa"/>
            <w:shd w:val="clear" w:color="auto" w:fill="92D050"/>
          </w:tcPr>
          <w:p w14:paraId="699C9E36" w14:textId="63D82CA8" w:rsidR="00324D6D" w:rsidRDefault="00324D6D" w:rsidP="00324D6D">
            <w:pPr>
              <w:spacing w:after="160" w:line="259" w:lineRule="auto"/>
              <w:jc w:val="center"/>
            </w:pPr>
            <w:r>
              <w:t>Vulnerabilities</w:t>
            </w:r>
          </w:p>
        </w:tc>
      </w:tr>
      <w:tr w:rsidR="00324D6D" w14:paraId="10643E54" w14:textId="77777777" w:rsidTr="00DC6B66">
        <w:trPr>
          <w:trHeight w:val="1764"/>
        </w:trPr>
        <w:tc>
          <w:tcPr>
            <w:tcW w:w="7067" w:type="dxa"/>
          </w:tcPr>
          <w:p w14:paraId="244A1D7A" w14:textId="77777777" w:rsidR="00324D6D" w:rsidRDefault="00324D6D" w:rsidP="00DB3AFC">
            <w:pPr>
              <w:spacing w:after="160" w:line="259" w:lineRule="auto"/>
            </w:pPr>
          </w:p>
          <w:p w14:paraId="6B338AA5" w14:textId="77777777" w:rsidR="00DC6B66" w:rsidRDefault="00DC6B66" w:rsidP="00DB3AFC">
            <w:pPr>
              <w:spacing w:after="160" w:line="259" w:lineRule="auto"/>
            </w:pPr>
          </w:p>
          <w:p w14:paraId="3CD98A80" w14:textId="77777777" w:rsidR="00DC6B66" w:rsidRDefault="00DC6B66" w:rsidP="00DB3AFC">
            <w:pPr>
              <w:spacing w:after="160" w:line="259" w:lineRule="auto"/>
            </w:pPr>
          </w:p>
          <w:p w14:paraId="0E5FBFFF" w14:textId="77777777" w:rsidR="00DC6B66" w:rsidRDefault="00DC6B66" w:rsidP="00DB3AFC">
            <w:pPr>
              <w:spacing w:after="160" w:line="259" w:lineRule="auto"/>
            </w:pPr>
          </w:p>
          <w:p w14:paraId="06E37E8C" w14:textId="77777777" w:rsidR="00DC6B66" w:rsidRDefault="00DC6B66" w:rsidP="00DB3AFC">
            <w:pPr>
              <w:spacing w:after="160" w:line="259" w:lineRule="auto"/>
            </w:pPr>
          </w:p>
          <w:p w14:paraId="7D4BC798" w14:textId="0A55567C" w:rsidR="00DC6B66" w:rsidRDefault="00DC6B66" w:rsidP="00DB3AFC">
            <w:pPr>
              <w:spacing w:after="160" w:line="259" w:lineRule="auto"/>
            </w:pPr>
          </w:p>
        </w:tc>
        <w:tc>
          <w:tcPr>
            <w:tcW w:w="7067" w:type="dxa"/>
          </w:tcPr>
          <w:p w14:paraId="5F350741" w14:textId="77777777" w:rsidR="00324D6D" w:rsidRDefault="00324D6D" w:rsidP="00DB3AFC">
            <w:pPr>
              <w:spacing w:after="160" w:line="259" w:lineRule="auto"/>
            </w:pPr>
          </w:p>
        </w:tc>
      </w:tr>
      <w:tr w:rsidR="00324D6D" w14:paraId="038D1360" w14:textId="77777777" w:rsidTr="00324D6D">
        <w:tc>
          <w:tcPr>
            <w:tcW w:w="14134" w:type="dxa"/>
            <w:gridSpan w:val="2"/>
            <w:shd w:val="clear" w:color="auto" w:fill="FFD966" w:themeFill="accent4" w:themeFillTint="99"/>
          </w:tcPr>
          <w:p w14:paraId="58C11D47" w14:textId="149798E9" w:rsidR="00324D6D" w:rsidRPr="00324D6D" w:rsidRDefault="00324D6D" w:rsidP="00324D6D">
            <w:pPr>
              <w:spacing w:after="160" w:line="259" w:lineRule="auto"/>
              <w:jc w:val="center"/>
              <w:rPr>
                <w:b/>
                <w:bCs/>
              </w:rPr>
            </w:pPr>
            <w:r w:rsidRPr="00324D6D">
              <w:rPr>
                <w:b/>
                <w:bCs/>
                <w:sz w:val="24"/>
                <w:szCs w:val="24"/>
              </w:rPr>
              <w:t>Resilien</w:t>
            </w:r>
            <w:r w:rsidR="003C6523">
              <w:rPr>
                <w:b/>
                <w:bCs/>
                <w:sz w:val="24"/>
                <w:szCs w:val="24"/>
              </w:rPr>
              <w:t>ce</w:t>
            </w:r>
            <w:r w:rsidRPr="00324D6D">
              <w:rPr>
                <w:b/>
                <w:bCs/>
                <w:sz w:val="24"/>
                <w:szCs w:val="24"/>
              </w:rPr>
              <w:t xml:space="preserve"> Perspective</w:t>
            </w:r>
          </w:p>
        </w:tc>
      </w:tr>
      <w:tr w:rsidR="00324D6D" w14:paraId="55502F3C" w14:textId="77777777" w:rsidTr="00324D6D">
        <w:tc>
          <w:tcPr>
            <w:tcW w:w="7067" w:type="dxa"/>
            <w:shd w:val="clear" w:color="auto" w:fill="92D050"/>
          </w:tcPr>
          <w:p w14:paraId="562CF089" w14:textId="7AB0FE9C" w:rsidR="00324D6D" w:rsidRDefault="00324D6D" w:rsidP="00324D6D">
            <w:pPr>
              <w:spacing w:after="160" w:line="259" w:lineRule="auto"/>
              <w:jc w:val="center"/>
            </w:pPr>
            <w:r>
              <w:t>Shocks</w:t>
            </w:r>
          </w:p>
        </w:tc>
        <w:tc>
          <w:tcPr>
            <w:tcW w:w="7067" w:type="dxa"/>
            <w:shd w:val="clear" w:color="auto" w:fill="92D050"/>
          </w:tcPr>
          <w:p w14:paraId="1514AD7C" w14:textId="5C49950F" w:rsidR="00324D6D" w:rsidRDefault="00324D6D" w:rsidP="00324D6D">
            <w:pPr>
              <w:spacing w:after="160" w:line="259" w:lineRule="auto"/>
              <w:jc w:val="center"/>
            </w:pPr>
            <w:r>
              <w:t>Stresses</w:t>
            </w:r>
          </w:p>
        </w:tc>
      </w:tr>
      <w:tr w:rsidR="00324D6D" w14:paraId="5FEDE853" w14:textId="77777777" w:rsidTr="00324D6D">
        <w:trPr>
          <w:trHeight w:val="2042"/>
        </w:trPr>
        <w:tc>
          <w:tcPr>
            <w:tcW w:w="7067" w:type="dxa"/>
          </w:tcPr>
          <w:p w14:paraId="7EBF5C15" w14:textId="77777777" w:rsidR="00324D6D" w:rsidRDefault="00324D6D" w:rsidP="00DB3AFC">
            <w:pPr>
              <w:spacing w:after="160" w:line="259" w:lineRule="auto"/>
            </w:pPr>
          </w:p>
          <w:p w14:paraId="452664F4" w14:textId="77777777" w:rsidR="00DC6B66" w:rsidRDefault="00DC6B66" w:rsidP="00DB3AFC">
            <w:pPr>
              <w:spacing w:after="160" w:line="259" w:lineRule="auto"/>
            </w:pPr>
          </w:p>
          <w:p w14:paraId="100C6EC4" w14:textId="607A7220" w:rsidR="00DC6B66" w:rsidRDefault="00DC6B66" w:rsidP="00DB3AFC">
            <w:pPr>
              <w:spacing w:after="160" w:line="259" w:lineRule="auto"/>
            </w:pPr>
          </w:p>
          <w:p w14:paraId="54790CBA" w14:textId="77777777" w:rsidR="00DC6B66" w:rsidRDefault="00DC6B66" w:rsidP="00DB3AFC">
            <w:pPr>
              <w:spacing w:after="160" w:line="259" w:lineRule="auto"/>
            </w:pPr>
          </w:p>
          <w:p w14:paraId="10EB8EB2" w14:textId="77777777" w:rsidR="00DC6B66" w:rsidRDefault="00DC6B66" w:rsidP="00DB3AFC">
            <w:pPr>
              <w:spacing w:after="160" w:line="259" w:lineRule="auto"/>
            </w:pPr>
          </w:p>
          <w:p w14:paraId="763CF428" w14:textId="77777777" w:rsidR="00DC6B66" w:rsidRDefault="00DC6B66" w:rsidP="00DB3AFC">
            <w:pPr>
              <w:spacing w:after="160" w:line="259" w:lineRule="auto"/>
            </w:pPr>
          </w:p>
          <w:p w14:paraId="0030EBB0" w14:textId="37CE0906" w:rsidR="00DC6B66" w:rsidRDefault="00DC6B66" w:rsidP="00DB3AFC">
            <w:pPr>
              <w:spacing w:after="160" w:line="259" w:lineRule="auto"/>
            </w:pPr>
          </w:p>
        </w:tc>
        <w:tc>
          <w:tcPr>
            <w:tcW w:w="7067" w:type="dxa"/>
          </w:tcPr>
          <w:p w14:paraId="6FCE7F13" w14:textId="77777777" w:rsidR="00324D6D" w:rsidRDefault="00324D6D" w:rsidP="00DB3AFC">
            <w:pPr>
              <w:spacing w:after="160" w:line="259" w:lineRule="auto"/>
            </w:pPr>
          </w:p>
        </w:tc>
      </w:tr>
    </w:tbl>
    <w:p w14:paraId="5A5E4638" w14:textId="77777777" w:rsidR="004C7B6E" w:rsidRDefault="004C7B6E" w:rsidP="00D046D2">
      <w:pPr>
        <w:spacing w:after="160" w:line="259" w:lineRule="auto"/>
        <w:rPr>
          <w:b/>
          <w:bCs/>
          <w:i/>
          <w:iCs/>
          <w:sz w:val="24"/>
          <w:szCs w:val="24"/>
          <w:u w:val="single"/>
        </w:rPr>
      </w:pPr>
    </w:p>
    <w:p w14:paraId="547AEF0D" w14:textId="77777777" w:rsidR="00620ED3" w:rsidRDefault="00620ED3" w:rsidP="00620ED3">
      <w:pPr>
        <w:spacing w:after="160" w:line="259" w:lineRule="auto"/>
        <w:jc w:val="center"/>
      </w:pPr>
      <w:r w:rsidRPr="00411066">
        <w:rPr>
          <w:noProof/>
        </w:rPr>
        <w:lastRenderedPageBreak/>
        <w:drawing>
          <wp:inline distT="0" distB="0" distL="0" distR="0" wp14:anchorId="43FEBDFF" wp14:editId="1ECBCA69">
            <wp:extent cx="3926588" cy="2880360"/>
            <wp:effectExtent l="12700" t="12700" r="1079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6642"/>
                    <a:stretch/>
                  </pic:blipFill>
                  <pic:spPr bwMode="auto">
                    <a:xfrm>
                      <a:off x="0" y="0"/>
                      <a:ext cx="3942108" cy="2891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1B572" w14:textId="61F4A706" w:rsidR="00620ED3" w:rsidRDefault="00620ED3" w:rsidP="00620ED3">
      <w:pPr>
        <w:spacing w:after="160" w:line="259" w:lineRule="auto"/>
        <w:jc w:val="center"/>
        <w:rPr>
          <w:rStyle w:val="A23"/>
        </w:rPr>
      </w:pPr>
      <w:r w:rsidRPr="00411066">
        <w:rPr>
          <w:rStyle w:val="A23"/>
          <w:b/>
          <w:bCs/>
        </w:rPr>
        <w:t>Fig</w:t>
      </w:r>
      <w:r>
        <w:rPr>
          <w:rStyle w:val="A23"/>
          <w:b/>
          <w:bCs/>
        </w:rPr>
        <w:t xml:space="preserve"> </w:t>
      </w:r>
      <w:r w:rsidRPr="00411066">
        <w:rPr>
          <w:rStyle w:val="A23"/>
          <w:b/>
          <w:bCs/>
        </w:rPr>
        <w:t>1</w:t>
      </w:r>
      <w:r>
        <w:rPr>
          <w:rStyle w:val="A23"/>
        </w:rPr>
        <w:t xml:space="preserve">. A more systemic understanding of risk </w:t>
      </w:r>
      <w:r w:rsidRPr="003C6523">
        <w:rPr>
          <w:rStyle w:val="A23"/>
          <w:rFonts w:cs="Arial"/>
        </w:rPr>
        <w:t xml:space="preserve">and resilience includes different types of shocks, stresses, and considers the effect of environmental, socio-economic and political processes and trends. </w:t>
      </w:r>
      <w:r w:rsidRPr="003C6523">
        <w:rPr>
          <w:rStyle w:val="A23"/>
          <w:rFonts w:cs="Arial"/>
          <w:i/>
          <w:iCs/>
        </w:rPr>
        <w:t xml:space="preserve">Source: </w:t>
      </w:r>
      <w:r w:rsidR="00DC6B66">
        <w:rPr>
          <w:rStyle w:val="A23"/>
          <w:rFonts w:cs="Arial"/>
          <w:i/>
          <w:iCs/>
        </w:rPr>
        <w:t xml:space="preserve">Developed by </w:t>
      </w:r>
      <w:r w:rsidRPr="003C6523">
        <w:rPr>
          <w:rStyle w:val="A23"/>
          <w:rFonts w:cs="Arial"/>
          <w:i/>
          <w:iCs/>
        </w:rPr>
        <w:t>UCLG</w:t>
      </w:r>
      <w:r w:rsidRPr="003C6523">
        <w:rPr>
          <w:rStyle w:val="A23"/>
          <w:i/>
          <w:iCs/>
        </w:rPr>
        <w:t xml:space="preserve"> Learning in Fundamentals of Resilient Governance &amp; Development: Resilience Learning Module I.</w:t>
      </w:r>
    </w:p>
    <w:p w14:paraId="0D0A833A" w14:textId="77777777" w:rsidR="00620ED3" w:rsidRDefault="00620ED3" w:rsidP="00620ED3">
      <w:pPr>
        <w:spacing w:after="160" w:line="259" w:lineRule="auto"/>
        <w:rPr>
          <w:rStyle w:val="A23"/>
        </w:rPr>
      </w:pPr>
    </w:p>
    <w:p w14:paraId="6758ED02" w14:textId="77777777" w:rsidR="00620ED3" w:rsidRDefault="00620ED3" w:rsidP="00620ED3">
      <w:pPr>
        <w:spacing w:after="160" w:line="259" w:lineRule="auto"/>
        <w:rPr>
          <w:rStyle w:val="A23"/>
        </w:rPr>
      </w:pPr>
    </w:p>
    <w:p w14:paraId="5989549F" w14:textId="77777777" w:rsidR="00620ED3" w:rsidRDefault="00620ED3" w:rsidP="00620ED3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0B20F1C5" wp14:editId="09E7BAF5">
            <wp:extent cx="5143500" cy="1130300"/>
            <wp:effectExtent l="12700" t="1270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3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802B03" w14:textId="77777777" w:rsidR="00620ED3" w:rsidRPr="004C7B6E" w:rsidRDefault="00620ED3" w:rsidP="00620ED3">
      <w:pPr>
        <w:spacing w:after="160" w:line="259" w:lineRule="auto"/>
        <w:jc w:val="center"/>
        <w:rPr>
          <w:rStyle w:val="A23"/>
        </w:rPr>
      </w:pPr>
      <w:r w:rsidRPr="004C7B6E">
        <w:rPr>
          <w:rStyle w:val="A23"/>
          <w:b/>
          <w:bCs/>
        </w:rPr>
        <w:t>Fig 2</w:t>
      </w:r>
      <w:r w:rsidRPr="004C7B6E">
        <w:rPr>
          <w:rStyle w:val="A23"/>
        </w:rPr>
        <w:t xml:space="preserve">. Risk is a combination of an existing hazard with exposure, vulnerability, and the capacity to confront it or overcome it. </w:t>
      </w:r>
      <w:r w:rsidRPr="003C6523">
        <w:rPr>
          <w:rStyle w:val="A23"/>
          <w:i/>
          <w:iCs/>
        </w:rPr>
        <w:t>Source: Fundamentals of Resilient Governance &amp; Development: Resilience Learning Module I.</w:t>
      </w:r>
    </w:p>
    <w:p w14:paraId="737E6F26" w14:textId="77777777" w:rsidR="00620ED3" w:rsidRDefault="00620ED3">
      <w:pPr>
        <w:spacing w:after="160" w:line="259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br w:type="page"/>
      </w:r>
    </w:p>
    <w:p w14:paraId="02C0AB37" w14:textId="17C4C9CD" w:rsidR="002F78DC" w:rsidRPr="002F78DC" w:rsidRDefault="002F78DC" w:rsidP="00D046D2">
      <w:pPr>
        <w:spacing w:after="160" w:line="259" w:lineRule="auto"/>
        <w:rPr>
          <w:b/>
          <w:bCs/>
          <w:i/>
          <w:iCs/>
          <w:sz w:val="24"/>
          <w:szCs w:val="24"/>
          <w:u w:val="single"/>
        </w:rPr>
      </w:pPr>
      <w:r w:rsidRPr="002F78DC">
        <w:rPr>
          <w:b/>
          <w:bCs/>
          <w:i/>
          <w:iCs/>
          <w:sz w:val="24"/>
          <w:szCs w:val="24"/>
          <w:u w:val="single"/>
        </w:rPr>
        <w:lastRenderedPageBreak/>
        <w:t>Definitions:</w:t>
      </w:r>
    </w:p>
    <w:p w14:paraId="5864DDD7" w14:textId="17F26A61" w:rsidR="006844EF" w:rsidRDefault="00411066" w:rsidP="00D046D2">
      <w:pPr>
        <w:spacing w:after="160" w:line="259" w:lineRule="auto"/>
      </w:pPr>
      <w:r w:rsidRPr="00411066">
        <w:rPr>
          <w:b/>
          <w:bCs/>
        </w:rPr>
        <w:t xml:space="preserve">Disaster risk </w:t>
      </w:r>
      <w:r w:rsidRPr="004C7B6E">
        <w:t>is defined as</w:t>
      </w:r>
      <w:r w:rsidRPr="00411066">
        <w:rPr>
          <w:b/>
          <w:bCs/>
        </w:rPr>
        <w:t xml:space="preserve"> </w:t>
      </w:r>
      <w:r w:rsidRPr="00411066">
        <w:t>“the potential loss of life, injury, or destroyed or damaged assets which could occur to a system, society or a community in a specific period of time”. In simplistic terms, disaster risk is determined as a function of hazard, exposure, and vulnerability</w:t>
      </w:r>
      <w:r w:rsidR="004C7B6E">
        <w:t>.</w:t>
      </w:r>
    </w:p>
    <w:p w14:paraId="7284F2B1" w14:textId="73CE6667" w:rsidR="00620ED3" w:rsidRDefault="006844EF" w:rsidP="00D046D2">
      <w:pPr>
        <w:spacing w:after="160" w:line="259" w:lineRule="auto"/>
        <w:rPr>
          <w:b/>
          <w:bCs/>
        </w:rPr>
      </w:pPr>
      <w:r>
        <w:rPr>
          <w:b/>
          <w:bCs/>
        </w:rPr>
        <w:t>Exposure</w:t>
      </w:r>
      <w:r w:rsidRPr="004C7B6E">
        <w:t xml:space="preserve"> is</w:t>
      </w:r>
      <w:r>
        <w:rPr>
          <w:b/>
          <w:bCs/>
        </w:rPr>
        <w:t xml:space="preserve"> </w:t>
      </w:r>
      <w:r>
        <w:rPr>
          <w:rFonts w:cs="Roboto Slab"/>
          <w:color w:val="000000"/>
          <w:sz w:val="21"/>
          <w:szCs w:val="21"/>
        </w:rPr>
        <w:t>situation of people, infrastructure, housing, production capacities and other tangible human assets located in hazard-prone areas.</w:t>
      </w:r>
      <w:r w:rsidR="00DC6B66">
        <w:rPr>
          <w:rFonts w:cs="Roboto Slab"/>
          <w:color w:val="000000"/>
          <w:sz w:val="21"/>
          <w:szCs w:val="21"/>
        </w:rPr>
        <w:t xml:space="preserve"> 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>E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>.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>g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>.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a neighbourhood is usually affected by flooding events; a region is commonly used by refugees crossing to another country.</w:t>
      </w:r>
      <w:r w:rsidR="00620ED3">
        <w:rPr>
          <w:rFonts w:cs="Roboto Slab"/>
          <w:color w:val="000000"/>
          <w:sz w:val="21"/>
          <w:szCs w:val="21"/>
        </w:rPr>
        <w:t xml:space="preserve"> </w:t>
      </w:r>
    </w:p>
    <w:p w14:paraId="5860ACBF" w14:textId="7068A318" w:rsidR="00620ED3" w:rsidRPr="00394009" w:rsidRDefault="001A1E1A" w:rsidP="00D046D2">
      <w:pPr>
        <w:spacing w:after="160" w:line="259" w:lineRule="auto"/>
        <w:rPr>
          <w:b/>
          <w:bCs/>
        </w:rPr>
      </w:pPr>
      <w:r w:rsidRPr="00394009">
        <w:rPr>
          <w:b/>
          <w:bCs/>
        </w:rPr>
        <w:t>Hazard</w:t>
      </w:r>
      <w:r w:rsidR="00394009">
        <w:rPr>
          <w:b/>
          <w:bCs/>
        </w:rPr>
        <w:t xml:space="preserve"> </w:t>
      </w:r>
      <w:r w:rsidR="00394009" w:rsidRPr="00394009">
        <w:t xml:space="preserve">is </w:t>
      </w:r>
      <w:r w:rsidR="00394009">
        <w:rPr>
          <w:rFonts w:cs="Roboto Slab"/>
          <w:color w:val="000000"/>
          <w:sz w:val="21"/>
          <w:szCs w:val="21"/>
        </w:rPr>
        <w:t>a process, phenomenon or human activity that may cause loss of life, injury or other health impacts, property damage, social and economic disruption or environmental degradation.</w:t>
      </w:r>
      <w:r w:rsidR="00DC6B66">
        <w:rPr>
          <w:rFonts w:cs="Roboto Slab"/>
          <w:color w:val="000000"/>
          <w:sz w:val="21"/>
          <w:szCs w:val="21"/>
        </w:rPr>
        <w:t xml:space="preserve"> 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>E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>.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>g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>.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e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arthquake,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f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lood,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e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pidemic,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s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torm,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h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eat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w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ave,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l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andslide,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v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 xml:space="preserve">olcanic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e</w:t>
      </w:r>
      <w:r w:rsidR="00620ED3" w:rsidRPr="00DC6B66">
        <w:rPr>
          <w:rFonts w:cs="Roboto Slab"/>
          <w:i/>
          <w:iCs/>
          <w:color w:val="000000"/>
          <w:sz w:val="21"/>
          <w:szCs w:val="21"/>
        </w:rPr>
        <w:t>ruption</w:t>
      </w:r>
      <w:r w:rsidR="00DC6B66">
        <w:rPr>
          <w:rFonts w:cs="Roboto Slab"/>
          <w:i/>
          <w:iCs/>
          <w:color w:val="000000"/>
          <w:sz w:val="21"/>
          <w:szCs w:val="21"/>
        </w:rPr>
        <w:t>.</w:t>
      </w:r>
    </w:p>
    <w:p w14:paraId="166FEBC1" w14:textId="551CB89D" w:rsidR="00395933" w:rsidRPr="00DC6B66" w:rsidRDefault="001A1E1A" w:rsidP="00D046D2">
      <w:pPr>
        <w:spacing w:after="160" w:line="259" w:lineRule="auto"/>
        <w:rPr>
          <w:b/>
          <w:bCs/>
          <w:i/>
          <w:iCs/>
          <w:lang/>
        </w:rPr>
      </w:pPr>
      <w:r w:rsidRPr="00394009">
        <w:rPr>
          <w:b/>
          <w:bCs/>
        </w:rPr>
        <w:t>Vulnerabilities</w:t>
      </w:r>
      <w:r w:rsidR="00394009">
        <w:rPr>
          <w:b/>
          <w:bCs/>
        </w:rPr>
        <w:t xml:space="preserve"> </w:t>
      </w:r>
      <w:r w:rsidR="00394009">
        <w:rPr>
          <w:rFonts w:cs="Roboto Slab"/>
          <w:color w:val="000000"/>
          <w:sz w:val="21"/>
          <w:szCs w:val="21"/>
        </w:rPr>
        <w:t>are the conditions determined by physical, social, economic and envi</w:t>
      </w:r>
      <w:r w:rsidR="00394009">
        <w:rPr>
          <w:rFonts w:cs="Roboto Slab"/>
          <w:color w:val="000000"/>
          <w:sz w:val="21"/>
          <w:szCs w:val="21"/>
        </w:rPr>
        <w:softHyphen/>
        <w:t>ronmental factors or processes which increase the susceptibility of an individual, a community, assets or systems to the impacts of hazards.</w:t>
      </w:r>
      <w:r w:rsidR="00DC6B66">
        <w:rPr>
          <w:rFonts w:cs="Roboto Slab"/>
          <w:color w:val="000000"/>
          <w:sz w:val="21"/>
          <w:szCs w:val="21"/>
        </w:rPr>
        <w:t xml:space="preserve"> 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 xml:space="preserve">E.g.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p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 xml:space="preserve">overty, </w:t>
      </w:r>
      <w:r w:rsidR="00E518FE" w:rsidRPr="00DC6B66">
        <w:rPr>
          <w:rFonts w:cs="Roboto Slab"/>
          <w:i/>
          <w:iCs/>
          <w:color w:val="000000"/>
          <w:sz w:val="21"/>
          <w:szCs w:val="21"/>
        </w:rPr>
        <w:t>l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 xml:space="preserve">ack of infrastructure, </w:t>
      </w:r>
      <w:r w:rsidR="00DC6B66" w:rsidRPr="00DC6B66">
        <w:rPr>
          <w:rFonts w:cs="Roboto Slab"/>
          <w:i/>
          <w:iCs/>
          <w:color w:val="000000"/>
          <w:sz w:val="21"/>
          <w:szCs w:val="21"/>
        </w:rPr>
        <w:t>age/gender</w:t>
      </w:r>
      <w:r w:rsidR="00395933" w:rsidRPr="00DC6B66">
        <w:rPr>
          <w:rFonts w:cs="Roboto Slab"/>
          <w:i/>
          <w:iCs/>
          <w:color w:val="000000"/>
          <w:sz w:val="21"/>
          <w:szCs w:val="21"/>
        </w:rPr>
        <w:t>, subsistence economy</w:t>
      </w:r>
      <w:r w:rsidR="00DC6B66">
        <w:rPr>
          <w:rFonts w:cs="Roboto Slab"/>
          <w:i/>
          <w:iCs/>
          <w:color w:val="000000"/>
          <w:sz w:val="21"/>
          <w:szCs w:val="21"/>
        </w:rPr>
        <w:t>.</w:t>
      </w:r>
    </w:p>
    <w:p w14:paraId="30A17448" w14:textId="76944FC5" w:rsidR="008F309F" w:rsidRDefault="00DC6B66" w:rsidP="008F309F">
      <w:pPr>
        <w:spacing w:after="160" w:line="259" w:lineRule="auto"/>
      </w:pPr>
      <w:r w:rsidRPr="00DC6B66">
        <w:t xml:space="preserve">A </w:t>
      </w:r>
      <w:r w:rsidR="008F309F" w:rsidRPr="00324D6D">
        <w:rPr>
          <w:b/>
          <w:bCs/>
        </w:rPr>
        <w:t>Resilient</w:t>
      </w:r>
      <w:r w:rsidR="008F309F">
        <w:rPr>
          <w:b/>
          <w:bCs/>
        </w:rPr>
        <w:t xml:space="preserve"> City </w:t>
      </w:r>
      <w:r w:rsidR="008F309F">
        <w:t xml:space="preserve">is </w:t>
      </w:r>
      <w:r>
        <w:t xml:space="preserve">the one </w:t>
      </w:r>
      <w:r w:rsidR="008F309F">
        <w:t>able to absorb, adapt, and recover from the shocks and stresses that are likely to happen, transforming itself in a positive way toward sustainability.</w:t>
      </w:r>
    </w:p>
    <w:p w14:paraId="1E662EEC" w14:textId="0D410D33" w:rsidR="00395933" w:rsidRPr="00DC6B66" w:rsidRDefault="00D046D2" w:rsidP="00E518FE">
      <w:pPr>
        <w:spacing w:after="160" w:line="259" w:lineRule="auto"/>
        <w:rPr>
          <w:i/>
          <w:iCs/>
        </w:rPr>
      </w:pPr>
      <w:r w:rsidRPr="001A1E1A">
        <w:rPr>
          <w:b/>
          <w:bCs/>
        </w:rPr>
        <w:t>Shocks</w:t>
      </w:r>
      <w:r w:rsidR="00411066">
        <w:t xml:space="preserve"> are </w:t>
      </w:r>
      <w:r>
        <w:t>sudden onset events, leading, potentially, to adverse impacts unfolded</w:t>
      </w:r>
      <w:r w:rsidR="001A1E1A">
        <w:t xml:space="preserve"> </w:t>
      </w:r>
      <w:r>
        <w:t>within hours or days in the urban areas</w:t>
      </w:r>
      <w:r w:rsidR="00411066">
        <w:t>.</w:t>
      </w:r>
      <w:r w:rsidR="00DC6B66">
        <w:t xml:space="preserve"> </w:t>
      </w:r>
      <w:r w:rsidR="00395933" w:rsidRPr="00DC6B66">
        <w:rPr>
          <w:i/>
          <w:iCs/>
        </w:rPr>
        <w:t>E.g.</w:t>
      </w:r>
      <w:r w:rsidR="00E518FE" w:rsidRPr="00DC6B66">
        <w:rPr>
          <w:i/>
          <w:iCs/>
        </w:rPr>
        <w:t xml:space="preserve"> </w:t>
      </w:r>
      <w:r w:rsidR="00DC6B66">
        <w:rPr>
          <w:i/>
          <w:iCs/>
        </w:rPr>
        <w:t>d</w:t>
      </w:r>
      <w:r w:rsidR="00E518FE" w:rsidRPr="00DC6B66">
        <w:rPr>
          <w:i/>
          <w:iCs/>
        </w:rPr>
        <w:t xml:space="preserve">isease outbreaks, weather-related and geophysical events </w:t>
      </w:r>
      <w:r w:rsidR="00DC6B66">
        <w:rPr>
          <w:i/>
          <w:iCs/>
        </w:rPr>
        <w:t>(flooding, earthquakes)</w:t>
      </w:r>
      <w:r w:rsidR="00E518FE" w:rsidRPr="00DC6B66">
        <w:rPr>
          <w:i/>
          <w:iCs/>
        </w:rPr>
        <w:t>, outbreaks of violence, or economic crisis.</w:t>
      </w:r>
    </w:p>
    <w:p w14:paraId="0904EADD" w14:textId="024CD044" w:rsidR="00395933" w:rsidRPr="00DC6B66" w:rsidRDefault="001A1E1A" w:rsidP="00E518FE">
      <w:pPr>
        <w:spacing w:after="160" w:line="259" w:lineRule="auto"/>
        <w:rPr>
          <w:i/>
          <w:iCs/>
        </w:rPr>
      </w:pPr>
      <w:r>
        <w:rPr>
          <w:b/>
          <w:bCs/>
        </w:rPr>
        <w:t>S</w:t>
      </w:r>
      <w:r w:rsidR="00D046D2" w:rsidRPr="001A1E1A">
        <w:rPr>
          <w:b/>
          <w:bCs/>
        </w:rPr>
        <w:t xml:space="preserve">tresses </w:t>
      </w:r>
      <w:r w:rsidR="00D046D2">
        <w:t>are defined as</w:t>
      </w:r>
      <w:r>
        <w:t xml:space="preserve"> </w:t>
      </w:r>
      <w:r w:rsidR="00D046D2">
        <w:t>chronic pressures whose cumulative impacts undermine city’s capacity</w:t>
      </w:r>
      <w:r>
        <w:t xml:space="preserve"> </w:t>
      </w:r>
      <w:r w:rsidR="00D046D2">
        <w:t>for resilience</w:t>
      </w:r>
      <w:r w:rsidR="00411066">
        <w:t>.</w:t>
      </w:r>
      <w:r w:rsidR="00D046D2">
        <w:t xml:space="preserve"> </w:t>
      </w:r>
      <w:r w:rsidR="00395933" w:rsidRPr="00DC6B66">
        <w:rPr>
          <w:i/>
          <w:iCs/>
        </w:rPr>
        <w:t>E.g.</w:t>
      </w:r>
      <w:r w:rsidR="00E518FE" w:rsidRPr="00DC6B66">
        <w:rPr>
          <w:i/>
          <w:iCs/>
        </w:rPr>
        <w:t xml:space="preserve"> </w:t>
      </w:r>
      <w:r w:rsidR="00DC6B66">
        <w:rPr>
          <w:i/>
          <w:iCs/>
        </w:rPr>
        <w:t>n</w:t>
      </w:r>
      <w:r w:rsidR="00E518FE" w:rsidRPr="00DC6B66">
        <w:rPr>
          <w:i/>
          <w:iCs/>
        </w:rPr>
        <w:t>atural resource</w:t>
      </w:r>
      <w:r w:rsidR="00DC6B66">
        <w:rPr>
          <w:i/>
          <w:iCs/>
        </w:rPr>
        <w:t>s</w:t>
      </w:r>
      <w:r w:rsidR="00E518FE" w:rsidRPr="00DC6B66">
        <w:rPr>
          <w:i/>
          <w:iCs/>
        </w:rPr>
        <w:t xml:space="preserve"> degradation, climate change, political instability or economic recession.</w:t>
      </w:r>
    </w:p>
    <w:p w14:paraId="160DDD7B" w14:textId="77777777" w:rsidR="00DC6B66" w:rsidRDefault="00DC6B66" w:rsidP="00411066">
      <w:pPr>
        <w:spacing w:after="160" w:line="259" w:lineRule="auto"/>
        <w:rPr>
          <w:i/>
          <w:iCs/>
        </w:rPr>
      </w:pPr>
    </w:p>
    <w:p w14:paraId="76EC449F" w14:textId="13A402D8" w:rsidR="006844EF" w:rsidRPr="00DC6B66" w:rsidRDefault="00411066" w:rsidP="00411066">
      <w:pPr>
        <w:spacing w:after="160" w:line="259" w:lineRule="auto"/>
        <w:rPr>
          <w:i/>
          <w:iCs/>
        </w:rPr>
      </w:pPr>
      <w:r w:rsidRPr="00DC6B66">
        <w:rPr>
          <w:i/>
          <w:iCs/>
        </w:rPr>
        <w:t>Source</w:t>
      </w:r>
      <w:r w:rsidR="00DC6B66" w:rsidRPr="00DC6B66">
        <w:rPr>
          <w:i/>
          <w:iCs/>
        </w:rPr>
        <w:t>s:</w:t>
      </w:r>
    </w:p>
    <w:p w14:paraId="32A633BD" w14:textId="52ED5BEC" w:rsidR="00411066" w:rsidRPr="00DC6B66" w:rsidRDefault="00411066" w:rsidP="00411066">
      <w:pPr>
        <w:spacing w:after="160" w:line="259" w:lineRule="auto"/>
        <w:rPr>
          <w:i/>
          <w:iCs/>
        </w:rPr>
      </w:pPr>
      <w:r w:rsidRPr="00DC6B66">
        <w:rPr>
          <w:i/>
          <w:iCs/>
        </w:rPr>
        <w:t>UN-HABITAT. 2018. City Resilience Profiling Tool (CRPT).</w:t>
      </w:r>
    </w:p>
    <w:p w14:paraId="2FA1177A" w14:textId="46FA24AB" w:rsidR="006844EF" w:rsidRPr="00DC6B66" w:rsidRDefault="006844EF" w:rsidP="00411066">
      <w:pPr>
        <w:spacing w:after="160" w:line="259" w:lineRule="auto"/>
        <w:rPr>
          <w:i/>
          <w:iCs/>
        </w:rPr>
      </w:pPr>
      <w:r w:rsidRPr="00DC6B66">
        <w:rPr>
          <w:i/>
          <w:iCs/>
          <w:lang w:val="en-US"/>
        </w:rPr>
        <w:t>UCLG 2020</w:t>
      </w:r>
      <w:r w:rsidR="004C7B6E" w:rsidRPr="00DC6B66">
        <w:rPr>
          <w:i/>
          <w:iCs/>
          <w:lang w:val="en-US"/>
        </w:rPr>
        <w:t xml:space="preserve">. </w:t>
      </w:r>
      <w:r w:rsidRPr="00DC6B66">
        <w:rPr>
          <w:i/>
          <w:iCs/>
        </w:rPr>
        <w:t>Fundamentals of Resilient Governance &amp; Development: Resilience Learning Module I.</w:t>
      </w:r>
    </w:p>
    <w:p w14:paraId="193167AA" w14:textId="5D6E8E46" w:rsidR="006844EF" w:rsidRPr="00DC6B66" w:rsidRDefault="006844EF" w:rsidP="00411066">
      <w:pPr>
        <w:spacing w:after="160" w:line="259" w:lineRule="auto"/>
        <w:rPr>
          <w:i/>
          <w:iCs/>
        </w:rPr>
      </w:pPr>
      <w:r w:rsidRPr="00DC6B66">
        <w:rPr>
          <w:i/>
          <w:iCs/>
        </w:rPr>
        <w:t>UNISDR. 2017. Handbook for Local Government Leaders: How to Make Cities More Resilient.</w:t>
      </w:r>
    </w:p>
    <w:p w14:paraId="5FEFD5F6" w14:textId="77777777" w:rsidR="00411066" w:rsidRDefault="00411066" w:rsidP="00411066">
      <w:pPr>
        <w:spacing w:after="160" w:line="259" w:lineRule="auto"/>
      </w:pPr>
    </w:p>
    <w:sectPr w:rsidR="00411066" w:rsidSect="005D4833">
      <w:footerReference w:type="default" r:id="rId14"/>
      <w:pgSz w:w="16838" w:h="11906" w:orient="landscape" w:code="9"/>
      <w:pgMar w:top="851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8F9" w14:textId="77777777" w:rsidR="00673CC6" w:rsidRDefault="00673CC6" w:rsidP="00E0714A">
      <w:r>
        <w:separator/>
      </w:r>
    </w:p>
  </w:endnote>
  <w:endnote w:type="continuationSeparator" w:id="0">
    <w:p w14:paraId="10B95F07" w14:textId="77777777" w:rsidR="00673CC6" w:rsidRDefault="00673CC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CB248A" w14:paraId="142FA52E" w14:textId="77777777" w:rsidTr="00E83844">
      <w:tc>
        <w:tcPr>
          <w:tcW w:w="1329" w:type="pct"/>
        </w:tcPr>
        <w:p w14:paraId="04CBBE6D" w14:textId="77777777" w:rsidR="00CB248A" w:rsidRDefault="00CB248A" w:rsidP="00CB248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As at: </w:t>
          </w:r>
        </w:p>
      </w:tc>
      <w:tc>
        <w:tcPr>
          <w:tcW w:w="2266" w:type="pct"/>
        </w:tcPr>
        <w:p w14:paraId="1755032A" w14:textId="21F75785" w:rsidR="00CB248A" w:rsidRPr="00043FA4" w:rsidRDefault="00CB248A" w:rsidP="00CB248A">
          <w:pPr>
            <w:jc w:val="center"/>
            <w:rPr>
              <w:color w:val="808080" w:themeColor="background1" w:themeShade="80"/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</w:t>
          </w:r>
          <w:r w:rsidR="002F78DC" w:rsidRPr="002F78DC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Rapid Assessment of Long-Term Vision - City resilience profile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33671223" w14:textId="77777777" w:rsidR="00CB248A" w:rsidRDefault="00CB248A" w:rsidP="00CB248A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9B7B266" w14:textId="77777777" w:rsidR="00703906" w:rsidRPr="00CB248A" w:rsidRDefault="00703906" w:rsidP="00CB248A">
    <w:pPr>
      <w:pStyle w:val="Footer"/>
    </w:pPr>
  </w:p>
  <w:p w14:paraId="0D491FD2" w14:textId="77777777" w:rsidR="00100F1E" w:rsidRDefault="00100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638D" w14:textId="77777777" w:rsidR="00673CC6" w:rsidRDefault="00673CC6" w:rsidP="00E0714A">
      <w:r>
        <w:separator/>
      </w:r>
    </w:p>
  </w:footnote>
  <w:footnote w:type="continuationSeparator" w:id="0">
    <w:p w14:paraId="401E5554" w14:textId="77777777" w:rsidR="00673CC6" w:rsidRDefault="00673CC6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91297"/>
    <w:multiLevelType w:val="multilevel"/>
    <w:tmpl w:val="A7782E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33ED1"/>
    <w:multiLevelType w:val="multilevel"/>
    <w:tmpl w:val="A7782E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26495"/>
    <w:multiLevelType w:val="hybridMultilevel"/>
    <w:tmpl w:val="93F0DE4E"/>
    <w:lvl w:ilvl="0" w:tplc="E1A0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3EC3"/>
    <w:multiLevelType w:val="multilevel"/>
    <w:tmpl w:val="A7782E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95AC4"/>
    <w:multiLevelType w:val="multilevel"/>
    <w:tmpl w:val="B3D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6D"/>
    <w:rsid w:val="000345DC"/>
    <w:rsid w:val="00100F1E"/>
    <w:rsid w:val="001A1E1A"/>
    <w:rsid w:val="002F78DC"/>
    <w:rsid w:val="00324D6D"/>
    <w:rsid w:val="003324B8"/>
    <w:rsid w:val="00367733"/>
    <w:rsid w:val="00394009"/>
    <w:rsid w:val="00395933"/>
    <w:rsid w:val="003B306D"/>
    <w:rsid w:val="003C6523"/>
    <w:rsid w:val="003E29DA"/>
    <w:rsid w:val="003E5CAF"/>
    <w:rsid w:val="00404B60"/>
    <w:rsid w:val="00411066"/>
    <w:rsid w:val="004C7B6E"/>
    <w:rsid w:val="005567FE"/>
    <w:rsid w:val="005D4833"/>
    <w:rsid w:val="00620ED3"/>
    <w:rsid w:val="00673CC6"/>
    <w:rsid w:val="00676462"/>
    <w:rsid w:val="00681AE3"/>
    <w:rsid w:val="006844EF"/>
    <w:rsid w:val="006C2785"/>
    <w:rsid w:val="00703906"/>
    <w:rsid w:val="00777255"/>
    <w:rsid w:val="0080748B"/>
    <w:rsid w:val="008237D6"/>
    <w:rsid w:val="008426E5"/>
    <w:rsid w:val="008F309F"/>
    <w:rsid w:val="00931CEE"/>
    <w:rsid w:val="009526A3"/>
    <w:rsid w:val="009F076D"/>
    <w:rsid w:val="009F1098"/>
    <w:rsid w:val="00B27192"/>
    <w:rsid w:val="00CB248A"/>
    <w:rsid w:val="00D046D2"/>
    <w:rsid w:val="00D516D0"/>
    <w:rsid w:val="00DB3AFC"/>
    <w:rsid w:val="00DC6B66"/>
    <w:rsid w:val="00DD615E"/>
    <w:rsid w:val="00E0714A"/>
    <w:rsid w:val="00E17271"/>
    <w:rsid w:val="00E518FE"/>
    <w:rsid w:val="00E74F21"/>
    <w:rsid w:val="00F016D7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CA7D"/>
  <w15:chartTrackingRefBased/>
  <w15:docId w15:val="{997843B4-D54B-4F83-AC9D-9CBB202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DB3A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FE"/>
    <w:rPr>
      <w:rFonts w:ascii="Arial" w:hAnsi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67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23">
    <w:name w:val="A23"/>
    <w:uiPriority w:val="99"/>
    <w:rsid w:val="0041106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F2E5B21CB46D4A03655416692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EB3A5-1DD0-4A0D-A45F-F5712911E92A}"/>
      </w:docPartPr>
      <w:docPartBody>
        <w:p w:rsidR="000772E8" w:rsidRDefault="0059107C" w:rsidP="0059107C">
          <w:pPr>
            <w:pStyle w:val="ABBF2E5B21CB46D4A0365541669207AF"/>
          </w:pPr>
          <w:r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C"/>
    <w:rsid w:val="000772E8"/>
    <w:rsid w:val="003774DC"/>
    <w:rsid w:val="0059107C"/>
    <w:rsid w:val="007769DD"/>
    <w:rsid w:val="007E55EC"/>
    <w:rsid w:val="0098133F"/>
    <w:rsid w:val="00E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07C"/>
  </w:style>
  <w:style w:type="paragraph" w:customStyle="1" w:styleId="ABBF2E5B21CB46D4A0365541669207AF">
    <w:name w:val="ABBF2E5B21CB46D4A0365541669207AF"/>
    <w:rsid w:val="0059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43F878EE5C149BAA1C7384E6E5E39" ma:contentTypeVersion="12" ma:contentTypeDescription="Ein neues Dokument erstellen." ma:contentTypeScope="" ma:versionID="35ed902a2d24e1629e21c14b25dbeb45">
  <xsd:schema xmlns:xsd="http://www.w3.org/2001/XMLSchema" xmlns:xs="http://www.w3.org/2001/XMLSchema" xmlns:p="http://schemas.microsoft.com/office/2006/metadata/properties" xmlns:ns2="024af259-3f57-423d-805b-84011faeb488" xmlns:ns3="7fa4ff4b-7ff4-4f8a-be52-e0249ef87623" targetNamespace="http://schemas.microsoft.com/office/2006/metadata/properties" ma:root="true" ma:fieldsID="5dc7936e17c530c9d704569d41caaee4" ns2:_="" ns3:_="">
    <xsd:import namespace="024af259-3f57-423d-805b-84011faeb488"/>
    <xsd:import namespace="7fa4ff4b-7ff4-4f8a-be52-e0249ef87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f259-3f57-423d-805b-84011faeb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ff4b-7ff4-4f8a-be52-e0249ef87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72F6-1E4E-41A6-9667-951A3C7EA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FE257-A7A9-4ECE-B163-CE65C5D48ADA}"/>
</file>

<file path=customXml/itemProps3.xml><?xml version="1.0" encoding="utf-8"?>
<ds:datastoreItem xmlns:ds="http://schemas.openxmlformats.org/officeDocument/2006/customXml" ds:itemID="{4663428A-C2F6-49AB-89EB-DD6B1A72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2CC99-1776-49A9-937E-6D091C52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Evandro Holz</cp:lastModifiedBy>
  <cp:revision>14</cp:revision>
  <dcterms:created xsi:type="dcterms:W3CDTF">2021-11-01T11:38:00Z</dcterms:created>
  <dcterms:modified xsi:type="dcterms:W3CDTF">2021-11-01T17:12:00Z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0x01010010743F878EE5C149BAA1C7384E6E5E39</vt:lpwstr>
  </property>
</Properties>
</file>