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nfacheTabelle1"/>
        <w:tblW w:w="0" w:type="auto"/>
        <w:tblLook w:val="04A0" w:firstRow="1" w:lastRow="0" w:firstColumn="1" w:lastColumn="0" w:noHBand="0" w:noVBand="1"/>
      </w:tblPr>
      <w:tblGrid>
        <w:gridCol w:w="8342"/>
      </w:tblGrid>
      <w:tr w:rsidRPr="00667A5A" w:rsidR="007C2A54" w:rsidTr="01B55BB2" w14:paraId="46856F89" w14:textId="77777777">
        <w:trPr>
          <w:cnfStyle w:val="100000000000" w:firstRow="1" w:lastRow="0" w:firstColumn="0" w:lastColumn="0" w:oddVBand="0" w:evenVBand="0" w:oddHBand="0"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8342" w:type="dxa"/>
            <w:tcMar/>
          </w:tcPr>
          <w:p w:rsidRPr="00667A5A" w:rsidR="007C2A54" w:rsidP="007C2A54" w:rsidRDefault="007C2A54" w14:paraId="01702F21" w14:textId="2394A66E">
            <w:pPr>
              <w:pStyle w:val="Listenabsatz"/>
              <w:rPr>
                <w:rFonts w:cstheme="minorHAnsi"/>
                <w:b w:val="0"/>
                <w:bCs w:val="0"/>
                <w:sz w:val="24"/>
                <w:szCs w:val="24"/>
                <w:lang w:val="en-GB"/>
              </w:rPr>
            </w:pPr>
            <w:r w:rsidRPr="00667A5A">
              <w:rPr>
                <w:rFonts w:cstheme="minorHAnsi"/>
                <w:b w:val="0"/>
                <w:bCs w:val="0"/>
                <w:sz w:val="24"/>
                <w:szCs w:val="24"/>
                <w:lang w:val="en-GB"/>
              </w:rPr>
              <w:fldChar w:fldCharType="begin"/>
            </w:r>
            <w:r w:rsidRPr="00667A5A">
              <w:rPr>
                <w:rFonts w:cstheme="minorHAnsi"/>
                <w:b w:val="0"/>
                <w:bCs w:val="0"/>
                <w:sz w:val="24"/>
                <w:szCs w:val="24"/>
                <w:lang w:val="en-GB"/>
              </w:rPr>
              <w:instrText xml:space="preserve"> HYPERLINK "https://olc.worldbank.org/wbg-academy" </w:instrText>
            </w:r>
            <w:r w:rsidRPr="00667A5A">
              <w:rPr>
                <w:rFonts w:cstheme="minorHAnsi"/>
                <w:b w:val="0"/>
                <w:bCs w:val="0"/>
                <w:sz w:val="24"/>
                <w:szCs w:val="24"/>
                <w:lang w:val="en-GB"/>
              </w:rPr>
            </w:r>
            <w:r w:rsidRPr="00667A5A">
              <w:rPr>
                <w:rFonts w:cstheme="minorHAnsi"/>
                <w:b w:val="0"/>
                <w:bCs w:val="0"/>
                <w:sz w:val="24"/>
                <w:szCs w:val="24"/>
                <w:lang w:val="en-GB"/>
              </w:rPr>
              <w:fldChar w:fldCharType="separate"/>
            </w:r>
            <w:r w:rsidRPr="00667A5A">
              <w:rPr>
                <w:rStyle w:val="Hyperlink"/>
                <w:rFonts w:cstheme="minorHAnsi"/>
                <w:b w:val="0"/>
                <w:bCs w:val="0"/>
                <w:sz w:val="24"/>
                <w:szCs w:val="24"/>
                <w:lang w:val="en-GB"/>
              </w:rPr>
              <w:t>World Bank Academy</w:t>
            </w:r>
            <w:r w:rsidRPr="00667A5A">
              <w:rPr>
                <w:rFonts w:cstheme="minorHAnsi"/>
                <w:b w:val="0"/>
                <w:bCs w:val="0"/>
                <w:sz w:val="24"/>
                <w:szCs w:val="24"/>
                <w:lang w:val="en-GB"/>
              </w:rPr>
              <w:fldChar w:fldCharType="end"/>
            </w:r>
          </w:p>
          <w:p w:rsidRPr="009108BE" w:rsidR="007C2A54" w:rsidP="002E6198" w:rsidRDefault="007C2A54" w14:paraId="638727FD" w14:textId="77777777">
            <w:pPr>
              <w:pStyle w:val="Listenabsatz"/>
              <w:numPr>
                <w:ilvl w:val="1"/>
                <w:numId w:val="2"/>
              </w:numPr>
              <w:rPr>
                <w:rFonts w:cstheme="minorHAnsi"/>
                <w:b w:val="0"/>
                <w:bCs w:val="0"/>
                <w:sz w:val="24"/>
                <w:szCs w:val="24"/>
                <w:lang w:val="en-GB"/>
              </w:rPr>
            </w:pPr>
            <w:r w:rsidRPr="00667A5A">
              <w:rPr>
                <w:rFonts w:cstheme="minorHAnsi"/>
                <w:b w:val="0"/>
                <w:bCs w:val="0"/>
                <w:sz w:val="24"/>
                <w:szCs w:val="24"/>
                <w:lang w:val="en-GB"/>
              </w:rPr>
              <w:t>The World Bank Academy offers many self-paced as well as facilitated seminars covering a variety of topics</w:t>
            </w:r>
          </w:p>
          <w:p w:rsidRPr="00667A5A" w:rsidR="009108BE" w:rsidP="009108BE" w:rsidRDefault="009108BE" w14:paraId="65A6AE9B" w14:textId="001C94DA">
            <w:pPr>
              <w:pStyle w:val="Listenabsatz"/>
              <w:ind w:left="1440"/>
              <w:rPr>
                <w:rFonts w:cstheme="minorHAnsi"/>
                <w:b w:val="0"/>
                <w:bCs w:val="0"/>
                <w:sz w:val="24"/>
                <w:szCs w:val="24"/>
                <w:lang w:val="en-GB"/>
              </w:rPr>
            </w:pPr>
          </w:p>
        </w:tc>
      </w:tr>
      <w:tr w:rsidRPr="00667A5A" w:rsidR="007C2A54" w:rsidTr="01B55BB2" w14:paraId="273EEEDA" w14:textId="77777777">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8342" w:type="dxa"/>
            <w:tcMar/>
          </w:tcPr>
          <w:p w:rsidRPr="00667A5A" w:rsidR="007C2A54" w:rsidP="007C2A54" w:rsidRDefault="007C2A54" w14:paraId="7CD01734" w14:textId="4EB0B7E3">
            <w:pPr>
              <w:pStyle w:val="Listenabsatz"/>
              <w:rPr>
                <w:rFonts w:cstheme="minorHAnsi"/>
                <w:b w:val="0"/>
                <w:bCs w:val="0"/>
                <w:sz w:val="24"/>
                <w:szCs w:val="24"/>
                <w:lang w:val="en-GB"/>
              </w:rPr>
            </w:pPr>
            <w:hyperlink w:history="1" r:id="rId7">
              <w:r w:rsidRPr="00667A5A">
                <w:rPr>
                  <w:rStyle w:val="Hyperlink"/>
                  <w:rFonts w:cstheme="minorHAnsi"/>
                  <w:b w:val="0"/>
                  <w:bCs w:val="0"/>
                  <w:sz w:val="24"/>
                  <w:szCs w:val="24"/>
                  <w:lang w:val="en-GB"/>
                </w:rPr>
                <w:t>SDG Academy</w:t>
              </w:r>
            </w:hyperlink>
            <w:r w:rsidRPr="00667A5A">
              <w:rPr>
                <w:rFonts w:cstheme="minorHAnsi"/>
                <w:b w:val="0"/>
                <w:bCs w:val="0"/>
                <w:sz w:val="24"/>
                <w:szCs w:val="24"/>
                <w:lang w:val="en-GB"/>
              </w:rPr>
              <w:t xml:space="preserve"> </w:t>
            </w:r>
          </w:p>
          <w:p w:rsidRPr="00667A5A" w:rsidR="007C2A54" w:rsidP="002E6198" w:rsidRDefault="007C2A54" w14:paraId="5617214C" w14:textId="77777777">
            <w:pPr>
              <w:pStyle w:val="Listenabsatz"/>
              <w:numPr>
                <w:ilvl w:val="1"/>
                <w:numId w:val="2"/>
              </w:numPr>
              <w:rPr>
                <w:rFonts w:cstheme="minorHAnsi"/>
                <w:b w:val="0"/>
                <w:bCs w:val="0"/>
                <w:sz w:val="24"/>
                <w:szCs w:val="24"/>
                <w:lang w:val="en-GB"/>
              </w:rPr>
            </w:pPr>
            <w:r w:rsidRPr="00667A5A">
              <w:rPr>
                <w:rFonts w:cstheme="minorHAnsi"/>
                <w:b w:val="0"/>
                <w:bCs w:val="0"/>
                <w:sz w:val="24"/>
                <w:szCs w:val="24"/>
                <w:lang w:val="en-GB"/>
              </w:rPr>
              <w:t>The SDG Academy creates and curates free MOOCs and educational materials on sustainable development and the SDGs.</w:t>
            </w:r>
          </w:p>
          <w:p w:rsidRPr="00667A5A" w:rsidR="007C2A54" w:rsidP="002E6198" w:rsidRDefault="007C2A54" w14:paraId="3DC89F89" w14:textId="77777777">
            <w:pPr>
              <w:pStyle w:val="Listenabsatz"/>
              <w:numPr>
                <w:ilvl w:val="1"/>
                <w:numId w:val="2"/>
              </w:numPr>
              <w:rPr>
                <w:rFonts w:cstheme="minorHAnsi"/>
                <w:b w:val="0"/>
                <w:bCs w:val="0"/>
                <w:sz w:val="24"/>
                <w:szCs w:val="24"/>
                <w:lang w:val="en-GB"/>
              </w:rPr>
            </w:pPr>
            <w:hyperlink w:history="1" r:id="rId8">
              <w:r w:rsidRPr="00667A5A">
                <w:rPr>
                  <w:rStyle w:val="Hyperlink"/>
                  <w:rFonts w:cstheme="minorHAnsi"/>
                  <w:b w:val="0"/>
                  <w:bCs w:val="0"/>
                  <w:sz w:val="24"/>
                  <w:szCs w:val="24"/>
                  <w:lang w:val="en-GB"/>
                </w:rPr>
                <w:t>Here</w:t>
              </w:r>
            </w:hyperlink>
            <w:r w:rsidRPr="00667A5A">
              <w:rPr>
                <w:rFonts w:cstheme="minorHAnsi"/>
                <w:b w:val="0"/>
                <w:bCs w:val="0"/>
                <w:sz w:val="24"/>
                <w:szCs w:val="24"/>
                <w:lang w:val="en-GB"/>
              </w:rPr>
              <w:t xml:space="preserve"> you will find courses on sustainable development in cities</w:t>
            </w:r>
          </w:p>
          <w:p w:rsidRPr="00667A5A" w:rsidR="00667A5A" w:rsidP="00667A5A" w:rsidRDefault="00667A5A" w14:paraId="2BC7B386" w14:textId="67F1AEB7">
            <w:pPr>
              <w:pStyle w:val="Listenabsatz"/>
              <w:ind w:left="1440"/>
              <w:rPr>
                <w:rFonts w:cstheme="minorHAnsi"/>
                <w:b w:val="0"/>
                <w:bCs w:val="0"/>
                <w:sz w:val="24"/>
                <w:szCs w:val="24"/>
                <w:lang w:val="en-GB"/>
              </w:rPr>
            </w:pPr>
          </w:p>
        </w:tc>
      </w:tr>
      <w:tr w:rsidRPr="00667A5A" w:rsidR="007C2A54" w:rsidTr="01B55BB2" w14:paraId="6857447C" w14:textId="77777777">
        <w:trPr>
          <w:trHeight w:val="889"/>
        </w:trPr>
        <w:tc>
          <w:tcPr>
            <w:cnfStyle w:val="001000000000" w:firstRow="0" w:lastRow="0" w:firstColumn="1" w:lastColumn="0" w:oddVBand="0" w:evenVBand="0" w:oddHBand="0" w:evenHBand="0" w:firstRowFirstColumn="0" w:firstRowLastColumn="0" w:lastRowFirstColumn="0" w:lastRowLastColumn="0"/>
            <w:tcW w:w="8342" w:type="dxa"/>
            <w:tcMar/>
          </w:tcPr>
          <w:p w:rsidRPr="00667A5A" w:rsidR="007C2A54" w:rsidP="007C2A54" w:rsidRDefault="00667A5A" w14:paraId="40093021" w14:textId="213A95E3">
            <w:pPr>
              <w:pStyle w:val="Listenabsatz"/>
              <w:rPr>
                <w:rFonts w:cstheme="minorHAnsi"/>
                <w:b w:val="0"/>
                <w:bCs w:val="0"/>
                <w:sz w:val="24"/>
                <w:szCs w:val="24"/>
                <w:lang w:val="en-GB"/>
              </w:rPr>
            </w:pPr>
            <w:hyperlink w:history="1" r:id="rId9">
              <w:r w:rsidRPr="00667A5A" w:rsidR="007C2A54">
                <w:rPr>
                  <w:rStyle w:val="Hyperlink"/>
                  <w:rFonts w:cstheme="minorHAnsi"/>
                  <w:b w:val="0"/>
                  <w:bCs w:val="0"/>
                  <w:sz w:val="24"/>
                  <w:szCs w:val="24"/>
                  <w:lang w:val="en-GB"/>
                </w:rPr>
                <w:t>UNITAR</w:t>
              </w:r>
            </w:hyperlink>
          </w:p>
          <w:p w:rsidRPr="00667A5A" w:rsidR="007C2A54" w:rsidP="002E6198" w:rsidRDefault="007C2A54" w14:paraId="638106E0" w14:textId="77777777">
            <w:pPr>
              <w:pStyle w:val="Listenabsatz"/>
              <w:numPr>
                <w:ilvl w:val="1"/>
                <w:numId w:val="2"/>
              </w:numPr>
              <w:rPr>
                <w:rFonts w:cstheme="minorHAnsi"/>
                <w:b w:val="0"/>
                <w:bCs w:val="0"/>
                <w:sz w:val="24"/>
                <w:szCs w:val="24"/>
                <w:lang w:val="en-GB"/>
              </w:rPr>
            </w:pPr>
            <w:r w:rsidRPr="00667A5A">
              <w:rPr>
                <w:rFonts w:cstheme="minorHAnsi"/>
                <w:b w:val="0"/>
                <w:bCs w:val="0"/>
                <w:sz w:val="24"/>
                <w:szCs w:val="24"/>
                <w:lang w:val="en-GB"/>
              </w:rPr>
              <w:t>UNITAR offers courses that run throughout the year or several times a year that are free-of-charge and open to the public.</w:t>
            </w:r>
          </w:p>
          <w:p w:rsidRPr="00667A5A" w:rsidR="00667A5A" w:rsidP="00667A5A" w:rsidRDefault="00667A5A" w14:paraId="68CBAA75" w14:textId="06D99049">
            <w:pPr>
              <w:pStyle w:val="Listenabsatz"/>
              <w:ind w:left="1440"/>
              <w:rPr>
                <w:rFonts w:cstheme="minorHAnsi"/>
                <w:b w:val="0"/>
                <w:bCs w:val="0"/>
                <w:sz w:val="24"/>
                <w:szCs w:val="24"/>
                <w:lang w:val="en-GB"/>
              </w:rPr>
            </w:pPr>
          </w:p>
        </w:tc>
      </w:tr>
      <w:tr w:rsidRPr="00667A5A" w:rsidR="007C2A54" w:rsidTr="01B55BB2" w14:paraId="71A70B94" w14:textId="77777777">
        <w:trPr>
          <w:cnfStyle w:val="000000100000" w:firstRow="0" w:lastRow="0" w:firstColumn="0" w:lastColumn="0" w:oddVBand="0" w:evenVBand="0" w:oddHBand="1" w:evenHBand="0" w:firstRowFirstColumn="0" w:firstRowLastColumn="0" w:lastRowFirstColumn="0" w:lastRowLastColumn="0"/>
          <w:trHeight w:val="9425"/>
        </w:trPr>
        <w:tc>
          <w:tcPr>
            <w:cnfStyle w:val="001000000000" w:firstRow="0" w:lastRow="0" w:firstColumn="1" w:lastColumn="0" w:oddVBand="0" w:evenVBand="0" w:oddHBand="0" w:evenHBand="0" w:firstRowFirstColumn="0" w:firstRowLastColumn="0" w:lastRowFirstColumn="0" w:lastRowLastColumn="0"/>
            <w:tcW w:w="8342" w:type="dxa"/>
            <w:tcMar/>
          </w:tcPr>
          <w:p w:rsidRPr="00667A5A" w:rsidR="007C2A54" w:rsidP="007C2A54" w:rsidRDefault="00667A5A" w14:paraId="53EA4B90" w14:textId="6056BA19">
            <w:pPr>
              <w:pStyle w:val="Listenabsatz"/>
              <w:rPr>
                <w:rFonts w:cstheme="minorHAnsi"/>
                <w:b w:val="0"/>
                <w:bCs w:val="0"/>
                <w:sz w:val="24"/>
                <w:szCs w:val="24"/>
                <w:lang w:val="en-GB"/>
              </w:rPr>
            </w:pPr>
            <w:hyperlink w:history="1" r:id="rId10">
              <w:r w:rsidRPr="00667A5A" w:rsidR="007C2A54">
                <w:rPr>
                  <w:rStyle w:val="Hyperlink"/>
                  <w:rFonts w:cstheme="minorHAnsi"/>
                  <w:b w:val="0"/>
                  <w:bCs w:val="0"/>
                  <w:sz w:val="24"/>
                  <w:szCs w:val="24"/>
                  <w:lang w:val="en-GB"/>
                </w:rPr>
                <w:t>UCLG Training Modules</w:t>
              </w:r>
            </w:hyperlink>
          </w:p>
          <w:p w:rsidRPr="00667A5A" w:rsidR="007C2A54" w:rsidP="002E6198" w:rsidRDefault="007C2A54" w14:paraId="5E61AB20" w14:textId="77777777">
            <w:pPr>
              <w:pStyle w:val="Listenabsatz"/>
              <w:numPr>
                <w:ilvl w:val="1"/>
                <w:numId w:val="2"/>
              </w:numPr>
              <w:rPr>
                <w:rFonts w:cstheme="minorHAnsi"/>
                <w:b w:val="0"/>
                <w:bCs w:val="0"/>
                <w:sz w:val="24"/>
                <w:szCs w:val="24"/>
                <w:lang w:val="en-GB"/>
              </w:rPr>
            </w:pPr>
            <w:r w:rsidRPr="00667A5A">
              <w:rPr>
                <w:rFonts w:cstheme="minorHAnsi"/>
                <w:b w:val="0"/>
                <w:bCs w:val="0"/>
                <w:sz w:val="24"/>
                <w:szCs w:val="24"/>
                <w:lang w:val="en-GB"/>
              </w:rPr>
              <w:t xml:space="preserve">Together with UN-Habitat, UNDP-Art, </w:t>
            </w:r>
            <w:proofErr w:type="spellStart"/>
            <w:r w:rsidRPr="00667A5A">
              <w:rPr>
                <w:rFonts w:cstheme="minorHAnsi"/>
                <w:b w:val="0"/>
                <w:bCs w:val="0"/>
                <w:sz w:val="24"/>
                <w:szCs w:val="24"/>
                <w:lang w:val="en-GB"/>
              </w:rPr>
              <w:t>Diputació</w:t>
            </w:r>
            <w:proofErr w:type="spellEnd"/>
            <w:r w:rsidRPr="00667A5A">
              <w:rPr>
                <w:rFonts w:cstheme="minorHAnsi"/>
                <w:b w:val="0"/>
                <w:bCs w:val="0"/>
                <w:sz w:val="24"/>
                <w:szCs w:val="24"/>
                <w:lang w:val="en-GB"/>
              </w:rPr>
              <w:t xml:space="preserve"> de Barcelona and with the support of European Commission, UCLG has developed Training of Trainers modules to multiply the knowledge about the SDGs localizing process in all its dimensions, concentrating on different issues related to the localization of the SDGs. With the Modules, each trainee/trainer can design its own local awareness raising strategy, align local policies to the SDGs, monitor and evaluate local processes of localization and design decentralized cooperation policies considering the SDGs principles.</w:t>
            </w:r>
          </w:p>
          <w:p w:rsidRPr="00667A5A" w:rsidR="007C2A54" w:rsidP="002E6198" w:rsidRDefault="00667A5A" w14:paraId="63EEE654" w14:textId="44B3468F">
            <w:pPr>
              <w:pStyle w:val="Listenabsatz"/>
              <w:numPr>
                <w:ilvl w:val="2"/>
                <w:numId w:val="2"/>
              </w:numPr>
              <w:rPr>
                <w:rFonts w:cstheme="minorHAnsi"/>
                <w:b w:val="0"/>
                <w:bCs w:val="0"/>
                <w:sz w:val="24"/>
                <w:szCs w:val="24"/>
                <w:lang w:val="en-GB"/>
              </w:rPr>
            </w:pPr>
            <w:hyperlink w:history="1" r:id="rId11">
              <w:r w:rsidRPr="00667A5A" w:rsidR="007C2A54">
                <w:rPr>
                  <w:rStyle w:val="Hyperlink"/>
                  <w:rFonts w:cstheme="minorHAnsi"/>
                  <w:b w:val="0"/>
                  <w:bCs w:val="0"/>
                  <w:sz w:val="24"/>
                  <w:szCs w:val="24"/>
                  <w:lang w:val="en-GB"/>
                </w:rPr>
                <w:t>Module 1</w:t>
              </w:r>
            </w:hyperlink>
            <w:r w:rsidRPr="00667A5A" w:rsidR="007C2A54">
              <w:rPr>
                <w:rFonts w:cstheme="minorHAnsi"/>
                <w:b w:val="0"/>
                <w:bCs w:val="0"/>
                <w:sz w:val="24"/>
                <w:szCs w:val="24"/>
                <w:lang w:val="en-GB"/>
              </w:rPr>
              <w:t xml:space="preserve"> </w:t>
            </w:r>
            <w:proofErr w:type="gramStart"/>
            <w:r w:rsidRPr="00667A5A" w:rsidR="007C2A54">
              <w:rPr>
                <w:rFonts w:cstheme="minorHAnsi"/>
                <w:b w:val="0"/>
                <w:bCs w:val="0"/>
                <w:sz w:val="24"/>
                <w:szCs w:val="24"/>
                <w:lang w:val="en-GB"/>
              </w:rPr>
              <w:t>provides an introduction to</w:t>
            </w:r>
            <w:proofErr w:type="gramEnd"/>
            <w:r w:rsidRPr="00667A5A" w:rsidR="007C2A54">
              <w:rPr>
                <w:rFonts w:cstheme="minorHAnsi"/>
                <w:b w:val="0"/>
                <w:bCs w:val="0"/>
                <w:sz w:val="24"/>
                <w:szCs w:val="24"/>
                <w:lang w:val="en-GB"/>
              </w:rPr>
              <w:t xml:space="preserve"> the Sustainable Development Goals (SDGs) and the importance of local and regional governments’ engagement for their implementation.</w:t>
            </w:r>
          </w:p>
          <w:p w:rsidRPr="00667A5A" w:rsidR="007C2A54" w:rsidP="002E6198" w:rsidRDefault="00667A5A" w14:paraId="5F072072" w14:textId="4123C4DD">
            <w:pPr>
              <w:pStyle w:val="Listenabsatz"/>
              <w:numPr>
                <w:ilvl w:val="2"/>
                <w:numId w:val="2"/>
              </w:numPr>
              <w:rPr>
                <w:rFonts w:cstheme="minorHAnsi"/>
                <w:b w:val="0"/>
                <w:bCs w:val="0"/>
                <w:sz w:val="24"/>
                <w:szCs w:val="24"/>
                <w:lang w:val="en-GB"/>
              </w:rPr>
            </w:pPr>
            <w:hyperlink w:history="1" r:id="rId12">
              <w:r w:rsidRPr="00667A5A" w:rsidR="007C2A54">
                <w:rPr>
                  <w:rStyle w:val="Hyperlink"/>
                  <w:rFonts w:cstheme="minorHAnsi"/>
                  <w:b w:val="0"/>
                  <w:bCs w:val="0"/>
                  <w:sz w:val="24"/>
                  <w:szCs w:val="24"/>
                  <w:lang w:val="en-GB"/>
                </w:rPr>
                <w:t>Module 2</w:t>
              </w:r>
            </w:hyperlink>
            <w:r w:rsidRPr="00667A5A" w:rsidR="007C2A54">
              <w:rPr>
                <w:rFonts w:cstheme="minorHAnsi"/>
                <w:b w:val="0"/>
                <w:bCs w:val="0"/>
                <w:sz w:val="24"/>
                <w:szCs w:val="24"/>
                <w:lang w:val="en-GB"/>
              </w:rPr>
              <w:t xml:space="preserve"> focuses on the alignment of public policies with the SDGs. It provides a guide to integrate SDGs from planning to the implementation of local public policies. The module works on strategic, </w:t>
            </w:r>
            <w:proofErr w:type="gramStart"/>
            <w:r w:rsidRPr="00667A5A" w:rsidR="007C2A54">
              <w:rPr>
                <w:rFonts w:cstheme="minorHAnsi"/>
                <w:b w:val="0"/>
                <w:bCs w:val="0"/>
                <w:sz w:val="24"/>
                <w:szCs w:val="24"/>
                <w:lang w:val="en-GB"/>
              </w:rPr>
              <w:t>integral</w:t>
            </w:r>
            <w:proofErr w:type="gramEnd"/>
            <w:r w:rsidRPr="00667A5A" w:rsidR="007C2A54">
              <w:rPr>
                <w:rFonts w:cstheme="minorHAnsi"/>
                <w:b w:val="0"/>
                <w:bCs w:val="0"/>
                <w:sz w:val="24"/>
                <w:szCs w:val="24"/>
                <w:lang w:val="en-GB"/>
              </w:rPr>
              <w:t xml:space="preserve"> and non-sectoral plans that aim to be as broad as possible.</w:t>
            </w:r>
          </w:p>
          <w:p w:rsidRPr="00667A5A" w:rsidR="007C2A54" w:rsidP="002E6198" w:rsidRDefault="00667A5A" w14:paraId="2F749FE3" w14:textId="1B22C2E2">
            <w:pPr>
              <w:pStyle w:val="Listenabsatz"/>
              <w:numPr>
                <w:ilvl w:val="2"/>
                <w:numId w:val="2"/>
              </w:numPr>
              <w:rPr>
                <w:rFonts w:cstheme="minorHAnsi"/>
                <w:b w:val="0"/>
                <w:bCs w:val="0"/>
                <w:sz w:val="24"/>
                <w:szCs w:val="24"/>
                <w:lang w:val="en-GB"/>
              </w:rPr>
            </w:pPr>
            <w:hyperlink w:history="1" r:id="rId13">
              <w:r w:rsidRPr="00667A5A" w:rsidR="007C2A54">
                <w:rPr>
                  <w:rStyle w:val="Hyperlink"/>
                  <w:rFonts w:cstheme="minorHAnsi"/>
                  <w:b w:val="0"/>
                  <w:bCs w:val="0"/>
                  <w:sz w:val="24"/>
                  <w:szCs w:val="24"/>
                  <w:lang w:val="en-GB"/>
                </w:rPr>
                <w:t>Module 3</w:t>
              </w:r>
            </w:hyperlink>
            <w:r w:rsidRPr="00667A5A" w:rsidR="007C2A54">
              <w:rPr>
                <w:rFonts w:cstheme="minorHAnsi"/>
                <w:b w:val="0"/>
                <w:bCs w:val="0"/>
                <w:sz w:val="24"/>
                <w:szCs w:val="24"/>
                <w:lang w:val="en-GB"/>
              </w:rPr>
              <w:t xml:space="preserve"> provides guidance for the reporting and monitoring aspects of the SDGs localization process. It gives examples, exercises and tools for the inclusion of the local and regional governments’ actions and perspective in Voluntary National Reviews (VNRs</w:t>
            </w:r>
            <w:proofErr w:type="gramStart"/>
            <w:r w:rsidRPr="00667A5A" w:rsidR="007C2A54">
              <w:rPr>
                <w:rFonts w:cstheme="minorHAnsi"/>
                <w:b w:val="0"/>
                <w:bCs w:val="0"/>
                <w:sz w:val="24"/>
                <w:szCs w:val="24"/>
                <w:lang w:val="en-GB"/>
              </w:rPr>
              <w:t>), and</w:t>
            </w:r>
            <w:proofErr w:type="gramEnd"/>
            <w:r w:rsidRPr="00667A5A" w:rsidR="007C2A54">
              <w:rPr>
                <w:rFonts w:cstheme="minorHAnsi"/>
                <w:b w:val="0"/>
                <w:bCs w:val="0"/>
                <w:sz w:val="24"/>
                <w:szCs w:val="24"/>
                <w:lang w:val="en-GB"/>
              </w:rPr>
              <w:t xml:space="preserve"> introduces the potential of Voluntary Local Reviews (VLRs) to further foster SDGs integration in the local policy process.</w:t>
            </w:r>
          </w:p>
          <w:p w:rsidRPr="00667A5A" w:rsidR="007C2A54" w:rsidP="002E6198" w:rsidRDefault="00667A5A" w14:paraId="61448A6A" w14:textId="4AC349D9">
            <w:pPr>
              <w:pStyle w:val="Listenabsatz"/>
              <w:numPr>
                <w:ilvl w:val="2"/>
                <w:numId w:val="2"/>
              </w:numPr>
              <w:rPr>
                <w:rFonts w:cstheme="minorHAnsi"/>
                <w:b w:val="0"/>
                <w:bCs w:val="0"/>
                <w:sz w:val="24"/>
                <w:szCs w:val="24"/>
                <w:lang w:val="en-GB"/>
              </w:rPr>
            </w:pPr>
            <w:hyperlink w:history="1" r:id="rId14">
              <w:r w:rsidRPr="00667A5A" w:rsidR="007C2A54">
                <w:rPr>
                  <w:rStyle w:val="Hyperlink"/>
                  <w:rFonts w:cstheme="minorHAnsi"/>
                  <w:b w:val="0"/>
                  <w:bCs w:val="0"/>
                  <w:sz w:val="24"/>
                  <w:szCs w:val="24"/>
                  <w:lang w:val="en-GB"/>
                </w:rPr>
                <w:t>Module 4</w:t>
              </w:r>
            </w:hyperlink>
            <w:r w:rsidRPr="00667A5A" w:rsidR="007C2A54">
              <w:rPr>
                <w:rFonts w:cstheme="minorHAnsi"/>
                <w:b w:val="0"/>
                <w:bCs w:val="0"/>
                <w:sz w:val="24"/>
                <w:szCs w:val="24"/>
                <w:lang w:val="en-GB"/>
              </w:rPr>
              <w:t xml:space="preserve"> on Localizing the SDGs, developed with </w:t>
            </w:r>
            <w:proofErr w:type="spellStart"/>
            <w:r w:rsidRPr="00667A5A" w:rsidR="007C2A54">
              <w:rPr>
                <w:rFonts w:cstheme="minorHAnsi"/>
                <w:b w:val="0"/>
                <w:bCs w:val="0"/>
                <w:sz w:val="24"/>
                <w:szCs w:val="24"/>
                <w:lang w:val="en-GB"/>
              </w:rPr>
              <w:t>Platforma</w:t>
            </w:r>
            <w:proofErr w:type="spellEnd"/>
            <w:r w:rsidRPr="00667A5A" w:rsidR="007C2A54">
              <w:rPr>
                <w:rFonts w:cstheme="minorHAnsi"/>
                <w:b w:val="0"/>
                <w:bCs w:val="0"/>
                <w:sz w:val="24"/>
                <w:szCs w:val="24"/>
                <w:lang w:val="en-GB"/>
              </w:rPr>
              <w:t xml:space="preserve">, is dedicated to SDGs-linked Decentralized Cooperation, proposing a new kind of cooperation policy and project formatting for cities, local and regional governments, their </w:t>
            </w:r>
            <w:proofErr w:type="gramStart"/>
            <w:r w:rsidRPr="00667A5A" w:rsidR="007C2A54">
              <w:rPr>
                <w:rFonts w:cstheme="minorHAnsi"/>
                <w:b w:val="0"/>
                <w:bCs w:val="0"/>
                <w:sz w:val="24"/>
                <w:szCs w:val="24"/>
                <w:lang w:val="en-GB"/>
              </w:rPr>
              <w:t>associations</w:t>
            </w:r>
            <w:proofErr w:type="gramEnd"/>
            <w:r w:rsidRPr="00667A5A" w:rsidR="007C2A54">
              <w:rPr>
                <w:rFonts w:cstheme="minorHAnsi"/>
                <w:b w:val="0"/>
                <w:bCs w:val="0"/>
                <w:sz w:val="24"/>
                <w:szCs w:val="24"/>
                <w:lang w:val="en-GB"/>
              </w:rPr>
              <w:t xml:space="preserve"> and linked institutions, considering the SDGs principles.</w:t>
            </w:r>
          </w:p>
          <w:p w:rsidRPr="00667A5A" w:rsidR="007C2A54" w:rsidP="007C2A54" w:rsidRDefault="007C2A54" w14:paraId="0FB01875" w14:textId="7DAC97B2">
            <w:pPr>
              <w:pStyle w:val="Listenabsatz"/>
              <w:ind w:left="2160"/>
              <w:rPr>
                <w:rFonts w:cstheme="minorHAnsi"/>
                <w:b w:val="0"/>
                <w:bCs w:val="0"/>
                <w:sz w:val="24"/>
                <w:szCs w:val="24"/>
                <w:lang w:val="en-GB"/>
              </w:rPr>
            </w:pPr>
          </w:p>
        </w:tc>
      </w:tr>
      <w:tr w:rsidR="67F5EA5E" w:rsidTr="01B55BB2" w14:paraId="7493387E">
        <w:trPr>
          <w:trHeight w:val="1475"/>
        </w:trPr>
        <w:tc>
          <w:tcPr>
            <w:cnfStyle w:val="001000000000" w:firstRow="0" w:lastRow="0" w:firstColumn="1" w:lastColumn="0" w:oddVBand="0" w:evenVBand="0" w:oddHBand="0" w:evenHBand="0" w:firstRowFirstColumn="0" w:firstRowLastColumn="0" w:lastRowFirstColumn="0" w:lastRowLastColumn="0"/>
            <w:tcW w:w="8342" w:type="dxa"/>
            <w:tcMar/>
          </w:tcPr>
          <w:p w:rsidR="10F70C23" w:rsidP="67F5EA5E" w:rsidRDefault="10F70C23" w14:paraId="4579AE01" w14:textId="14D181D5">
            <w:pPr>
              <w:pStyle w:val="Standard"/>
              <w:rPr>
                <w:rFonts w:cs="Calibri" w:cstheme="minorAscii"/>
                <w:b w:val="0"/>
                <w:bCs w:val="0"/>
                <w:sz w:val="24"/>
                <w:szCs w:val="24"/>
                <w:lang w:val="en-GB"/>
              </w:rPr>
            </w:pPr>
            <w:hyperlink r:id="R52c37ddb34054dd8">
              <w:r w:rsidRPr="67F5EA5E" w:rsidR="10F70C23">
                <w:rPr>
                  <w:rStyle w:val="Hyperlink"/>
                  <w:rFonts w:cs="Calibri" w:cstheme="minorAscii"/>
                  <w:b w:val="0"/>
                  <w:bCs w:val="0"/>
                  <w:sz w:val="24"/>
                  <w:szCs w:val="24"/>
                  <w:lang w:val="en-GB"/>
                </w:rPr>
                <w:t>Atingi</w:t>
              </w:r>
            </w:hyperlink>
            <w:r w:rsidRPr="67F5EA5E" w:rsidR="10F70C23">
              <w:rPr>
                <w:rFonts w:cs="Calibri" w:cstheme="minorAscii"/>
                <w:b w:val="0"/>
                <w:bCs w:val="0"/>
                <w:sz w:val="24"/>
                <w:szCs w:val="24"/>
                <w:lang w:val="en-GB"/>
              </w:rPr>
              <w:t xml:space="preserve"> </w:t>
            </w:r>
          </w:p>
          <w:p w:rsidR="10F70C23" w:rsidP="67F5EA5E" w:rsidRDefault="10F70C23" w14:paraId="1A48CC19" w14:textId="5B683C24">
            <w:pPr>
              <w:pStyle w:val="Listenabsatz"/>
              <w:numPr>
                <w:ilvl w:val="1"/>
                <w:numId w:val="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sz w:val="24"/>
                <w:szCs w:val="24"/>
                <w:lang w:val="en-GB"/>
              </w:rPr>
            </w:pPr>
            <w:proofErr w:type="spellStart"/>
            <w:r w:rsidRPr="67F5EA5E" w:rsidR="10F70C23">
              <w:rPr>
                <w:rFonts w:cs="Calibri" w:cstheme="minorAscii"/>
                <w:b w:val="0"/>
                <w:bCs w:val="0"/>
                <w:sz w:val="24"/>
                <w:szCs w:val="24"/>
                <w:lang w:val="en-GB"/>
              </w:rPr>
              <w:t>Atingi</w:t>
            </w:r>
            <w:proofErr w:type="spellEnd"/>
            <w:r w:rsidRPr="67F5EA5E" w:rsidR="10F70C23">
              <w:rPr>
                <w:rFonts w:cs="Calibri" w:cstheme="minorAscii"/>
                <w:b w:val="0"/>
                <w:bCs w:val="0"/>
                <w:sz w:val="24"/>
                <w:szCs w:val="24"/>
                <w:lang w:val="en-GB"/>
              </w:rPr>
              <w:t xml:space="preserve"> covers a broad range of subject matters from various sectors. </w:t>
            </w:r>
            <w:proofErr w:type="spellStart"/>
            <w:r w:rsidRPr="67F5EA5E" w:rsidR="10F70C23">
              <w:rPr>
                <w:rFonts w:cs="Calibri" w:cstheme="minorAscii"/>
                <w:b w:val="0"/>
                <w:bCs w:val="0"/>
                <w:sz w:val="24"/>
                <w:szCs w:val="24"/>
                <w:lang w:val="en-GB"/>
              </w:rPr>
              <w:t>Enroll</w:t>
            </w:r>
            <w:proofErr w:type="spellEnd"/>
            <w:r w:rsidRPr="67F5EA5E" w:rsidR="10F70C23">
              <w:rPr>
                <w:rFonts w:cs="Calibri" w:cstheme="minorAscii"/>
                <w:b w:val="0"/>
                <w:bCs w:val="0"/>
                <w:sz w:val="24"/>
                <w:szCs w:val="24"/>
                <w:lang w:val="en-GB"/>
              </w:rPr>
              <w:t xml:space="preserve"> in courses that fit your individual needs and prior knowledge. Courses </w:t>
            </w:r>
            <w:proofErr w:type="gramStart"/>
            <w:r w:rsidRPr="67F5EA5E" w:rsidR="10F70C23">
              <w:rPr>
                <w:rFonts w:cs="Calibri" w:cstheme="minorAscii"/>
                <w:b w:val="0"/>
                <w:bCs w:val="0"/>
                <w:sz w:val="24"/>
                <w:szCs w:val="24"/>
                <w:lang w:val="en-GB"/>
              </w:rPr>
              <w:t>e.g.</w:t>
            </w:r>
            <w:proofErr w:type="gramEnd"/>
            <w:r w:rsidRPr="67F5EA5E" w:rsidR="10F70C23">
              <w:rPr>
                <w:rFonts w:cs="Calibri" w:cstheme="minorAscii"/>
                <w:b w:val="0"/>
                <w:bCs w:val="0"/>
                <w:sz w:val="24"/>
                <w:szCs w:val="24"/>
                <w:lang w:val="en-GB"/>
              </w:rPr>
              <w:t xml:space="preserve"> on governance and decentralization</w:t>
            </w:r>
            <w:r w:rsidRPr="67F5EA5E" w:rsidR="31E7655D">
              <w:rPr>
                <w:rFonts w:cs="Calibri" w:cstheme="minorAscii"/>
                <w:b w:val="0"/>
                <w:bCs w:val="0"/>
                <w:sz w:val="24"/>
                <w:szCs w:val="24"/>
                <w:lang w:val="en-GB"/>
              </w:rPr>
              <w:t xml:space="preserve">: </w:t>
            </w:r>
          </w:p>
          <w:p w:rsidR="31E7655D" w:rsidP="67F5EA5E" w:rsidRDefault="31E7655D" w14:paraId="0CA4B9EE" w14:textId="2A143B65">
            <w:pPr>
              <w:pStyle w:val="Listenabsatz"/>
              <w:numPr>
                <w:ilvl w:val="1"/>
                <w:numId w:val="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sz w:val="24"/>
                <w:szCs w:val="24"/>
                <w:lang w:val="en-GB"/>
              </w:rPr>
            </w:pPr>
            <w:r w:rsidRPr="01B55BB2" w:rsidR="31E7655D">
              <w:rPr>
                <w:rFonts w:cs="Calibri" w:cstheme="minorAscii"/>
                <w:b w:val="0"/>
                <w:bCs w:val="0"/>
                <w:sz w:val="24"/>
                <w:szCs w:val="24"/>
                <w:lang w:val="en-GB"/>
              </w:rPr>
              <w:t>Governance for Sustainable Development Course is part of a knowledge dissemination effort that aims to develop a first and basic understanding of the topic ‘governance’ in the context of sustainable development.</w:t>
            </w:r>
          </w:p>
          <w:p w:rsidR="31E7655D" w:rsidP="01B55BB2" w:rsidRDefault="31E7655D" w14:paraId="2B2C2CD1" w14:textId="1FC0BF2F">
            <w:pPr>
              <w:pStyle w:val="Listenabsatz"/>
              <w:numPr>
                <w:ilvl w:val="1"/>
                <w:numId w:val="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sz w:val="24"/>
                <w:szCs w:val="24"/>
                <w:lang w:val="en-GB"/>
              </w:rPr>
            </w:pPr>
            <w:r w:rsidRPr="01B55BB2" w:rsidR="13C2FD2B">
              <w:rPr>
                <w:rFonts w:cs="Calibri" w:cstheme="minorAscii"/>
                <w:b w:val="0"/>
                <w:bCs w:val="0"/>
                <w:sz w:val="24"/>
                <w:szCs w:val="24"/>
                <w:lang w:val="en-GB"/>
              </w:rPr>
              <w:t>Design thinking:  self-study course, to get to know the method of Design Thinking and learn how to apply this method in your projects.</w:t>
            </w:r>
          </w:p>
        </w:tc>
      </w:tr>
      <w:tr w:rsidRPr="00667A5A" w:rsidR="007C2A54" w:rsidTr="01B55BB2" w14:paraId="2EB78A9E" w14:textId="77777777">
        <w:trPr>
          <w:trHeight w:val="1475"/>
        </w:trPr>
        <w:tc>
          <w:tcPr>
            <w:cnfStyle w:val="001000000000" w:firstRow="0" w:lastRow="0" w:firstColumn="1" w:lastColumn="0" w:oddVBand="0" w:evenVBand="0" w:oddHBand="0" w:evenHBand="0" w:firstRowFirstColumn="0" w:firstRowLastColumn="0" w:lastRowFirstColumn="0" w:lastRowLastColumn="0"/>
            <w:tcW w:w="8342" w:type="dxa"/>
            <w:tcMar/>
          </w:tcPr>
          <w:p w:rsidRPr="00667A5A" w:rsidR="007C2A54" w:rsidP="67F5EA5E" w:rsidRDefault="00667A5A" w14:paraId="6195DB45" w14:textId="635439D7">
            <w:pPr>
              <w:tabs>
                <w:tab w:val="num" w:pos="720"/>
              </w:tabs>
              <w:ind w:left="360"/>
              <w:rPr>
                <w:rFonts w:cs="Calibri" w:cstheme="minorAscii"/>
                <w:b w:val="0"/>
                <w:bCs w:val="0"/>
                <w:sz w:val="24"/>
                <w:szCs w:val="24"/>
                <w:lang w:val="en-GB"/>
              </w:rPr>
            </w:pPr>
            <w:hyperlink r:id="R174fca36b5d84081">
              <w:r w:rsidRPr="67F5EA5E" w:rsidR="007C2A54">
                <w:rPr>
                  <w:rStyle w:val="Hyperlink"/>
                  <w:rFonts w:cs="Calibri" w:cstheme="minorAscii"/>
                  <w:b w:val="0"/>
                  <w:bCs w:val="0"/>
                  <w:sz w:val="24"/>
                  <w:szCs w:val="24"/>
                  <w:lang w:val="en-GB"/>
                </w:rPr>
                <w:t>The Hague Academy for Local Governance</w:t>
              </w:r>
            </w:hyperlink>
          </w:p>
          <w:p w:rsidRPr="00667A5A" w:rsidR="007C2A54" w:rsidP="002E6198" w:rsidRDefault="007C2A54" w14:paraId="2091350B" w14:textId="77777777">
            <w:pPr>
              <w:pStyle w:val="Listenabsatz"/>
              <w:numPr>
                <w:ilvl w:val="1"/>
                <w:numId w:val="2"/>
              </w:numPr>
              <w:rPr>
                <w:rFonts w:cstheme="minorHAnsi"/>
                <w:b w:val="0"/>
                <w:bCs w:val="0"/>
                <w:sz w:val="24"/>
                <w:szCs w:val="24"/>
                <w:lang w:val="en-GB"/>
              </w:rPr>
            </w:pPr>
            <w:r w:rsidRPr="00667A5A">
              <w:rPr>
                <w:rFonts w:cstheme="minorHAnsi"/>
                <w:b w:val="0"/>
                <w:bCs w:val="0"/>
                <w:sz w:val="24"/>
                <w:szCs w:val="24"/>
                <w:lang w:val="en-GB"/>
              </w:rPr>
              <w:t xml:space="preserve">The Hague Academy for Local Governance specialises in practice-oriented training courses and study visits for civil servants, local practitioners, and professionals at donor and development organisations. </w:t>
            </w:r>
          </w:p>
          <w:p w:rsidRPr="00667A5A" w:rsidR="007C2A54" w:rsidP="007C2A54" w:rsidRDefault="007C2A54" w14:paraId="708162C8" w14:textId="1F051206">
            <w:pPr>
              <w:pStyle w:val="Listenabsatz"/>
              <w:ind w:left="1440"/>
              <w:rPr>
                <w:rFonts w:cstheme="minorHAnsi"/>
                <w:b w:val="0"/>
                <w:bCs w:val="0"/>
                <w:sz w:val="24"/>
                <w:szCs w:val="24"/>
                <w:lang w:val="en-GB"/>
              </w:rPr>
            </w:pPr>
          </w:p>
        </w:tc>
      </w:tr>
      <w:tr w:rsidR="39E9BB4C" w:rsidTr="01B55BB2" w14:paraId="6F079097">
        <w:trPr>
          <w:trHeight w:val="1845"/>
        </w:trPr>
        <w:tc>
          <w:tcPr>
            <w:cnfStyle w:val="001000000000" w:firstRow="0" w:lastRow="0" w:firstColumn="1" w:lastColumn="0" w:oddVBand="0" w:evenVBand="0" w:oddHBand="0" w:evenHBand="0" w:firstRowFirstColumn="0" w:firstRowLastColumn="0" w:lastRowFirstColumn="0" w:lastRowLastColumn="0"/>
            <w:tcW w:w="8342" w:type="dxa"/>
            <w:tcMar/>
          </w:tcPr>
          <w:p w:rsidR="3FAD898B" w:rsidP="39E9BB4C" w:rsidRDefault="3FAD898B" w14:paraId="6D7992B4" w14:textId="42685700">
            <w:pPr>
              <w:pStyle w:val="Standard"/>
              <w:rPr>
                <w:rFonts w:cs="Calibri" w:cstheme="minorAscii"/>
                <w:b w:val="0"/>
                <w:bCs w:val="0"/>
                <w:sz w:val="24"/>
                <w:szCs w:val="24"/>
                <w:lang w:val="en-GB"/>
              </w:rPr>
            </w:pPr>
            <w:r w:rsidRPr="39E9BB4C" w:rsidR="3FAD898B">
              <w:rPr>
                <w:rFonts w:cs="Calibri" w:cstheme="minorAscii"/>
                <w:b w:val="0"/>
                <w:bCs w:val="0"/>
                <w:sz w:val="24"/>
                <w:szCs w:val="24"/>
                <w:lang w:val="en-GB"/>
              </w:rPr>
              <w:t xml:space="preserve">       </w:t>
            </w:r>
            <w:hyperlink r:id="Rc8cdf991f9f041c3">
              <w:r w:rsidRPr="39E9BB4C" w:rsidR="3FAD898B">
                <w:rPr>
                  <w:rStyle w:val="Hyperlink"/>
                  <w:rFonts w:cs="Calibri" w:cstheme="minorAscii"/>
                  <w:b w:val="0"/>
                  <w:bCs w:val="0"/>
                  <w:sz w:val="24"/>
                  <w:szCs w:val="24"/>
                  <w:lang w:val="en-GB"/>
                </w:rPr>
                <w:t>NUA Campus</w:t>
              </w:r>
            </w:hyperlink>
          </w:p>
          <w:p w:rsidR="3FAD898B" w:rsidP="39E9BB4C" w:rsidRDefault="3FAD898B" w14:paraId="4AD1F92D" w14:textId="1ED76B3D">
            <w:pPr>
              <w:pStyle w:val="Listenabsatz"/>
              <w:numPr>
                <w:ilvl w:val="1"/>
                <w:numId w:val="2"/>
              </w:numPr>
              <w:rPr>
                <w:rFonts w:ascii="Calibri" w:hAnsi="Calibri" w:eastAsia="Calibri" w:cs="Calibri" w:asciiTheme="minorAscii" w:hAnsiTheme="minorAscii" w:eastAsiaTheme="minorAscii" w:cstheme="minorAscii"/>
                <w:b w:val="0"/>
                <w:bCs w:val="0"/>
                <w:sz w:val="24"/>
                <w:szCs w:val="24"/>
                <w:lang w:val="en-GB"/>
              </w:rPr>
            </w:pPr>
            <w:r w:rsidRPr="39E9BB4C" w:rsidR="3FAD898B">
              <w:rPr>
                <w:rFonts w:cs="Calibri" w:cstheme="minorAscii"/>
                <w:b w:val="0"/>
                <w:bCs w:val="0"/>
                <w:sz w:val="24"/>
                <w:szCs w:val="24"/>
                <w:lang w:val="en-GB"/>
              </w:rPr>
              <w:t xml:space="preserve"> Supporting decision makers implement the New Urban Agenda - The NUA campus aims to bring together professional trainings, academic studies and local implementation. Key elements of this partnership are joint training and capacity building programme and a support mechanism for the development, implementation and scale-up of urban living labs.</w:t>
            </w:r>
            <w:r w:rsidRPr="39E9BB4C" w:rsidR="0300D523">
              <w:rPr>
                <w:rFonts w:cs="Calibri" w:cstheme="minorAscii"/>
                <w:b w:val="0"/>
                <w:bCs w:val="0"/>
                <w:sz w:val="24"/>
                <w:szCs w:val="24"/>
                <w:lang w:val="en-GB"/>
              </w:rPr>
              <w:t xml:space="preserve"> / Several trainings on mobility. </w:t>
            </w:r>
          </w:p>
          <w:p w:rsidR="39E9BB4C" w:rsidP="39E9BB4C" w:rsidRDefault="39E9BB4C" w14:paraId="56643F17" w14:textId="5757D380">
            <w:pPr>
              <w:pStyle w:val="Standard"/>
              <w:rPr>
                <w:rFonts w:cs="Calibri" w:cstheme="minorAscii"/>
                <w:b w:val="0"/>
                <w:bCs w:val="0"/>
                <w:sz w:val="24"/>
                <w:szCs w:val="24"/>
                <w:lang w:val="en-GB"/>
              </w:rPr>
            </w:pPr>
          </w:p>
        </w:tc>
      </w:tr>
      <w:tr w:rsidRPr="00667A5A" w:rsidR="007C2A54" w:rsidTr="01B55BB2" w14:paraId="33F97DEC" w14:textId="77777777">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8342" w:type="dxa"/>
            <w:tcMar/>
          </w:tcPr>
          <w:p w:rsidRPr="00667A5A" w:rsidR="007C2A54" w:rsidP="007C2A54" w:rsidRDefault="00667A5A" w14:paraId="238A27E5" w14:textId="0D7FC641">
            <w:pPr>
              <w:tabs>
                <w:tab w:val="num" w:pos="720"/>
              </w:tabs>
              <w:ind w:left="360"/>
              <w:rPr>
                <w:rFonts w:cstheme="minorHAnsi"/>
                <w:b w:val="0"/>
                <w:bCs w:val="0"/>
                <w:sz w:val="24"/>
                <w:szCs w:val="24"/>
                <w:lang w:val="en-GB"/>
              </w:rPr>
            </w:pPr>
            <w:hyperlink w:history="1" r:id="rId16">
              <w:r w:rsidRPr="00667A5A" w:rsidR="007C2A54">
                <w:rPr>
                  <w:rStyle w:val="Hyperlink"/>
                  <w:rFonts w:cstheme="minorHAnsi"/>
                  <w:b w:val="0"/>
                  <w:bCs w:val="0"/>
                  <w:sz w:val="24"/>
                  <w:szCs w:val="24"/>
                  <w:lang w:val="en-GB"/>
                </w:rPr>
                <w:t xml:space="preserve">FAO </w:t>
              </w:r>
              <w:r w:rsidRPr="00667A5A">
                <w:rPr>
                  <w:rStyle w:val="Hyperlink"/>
                  <w:rFonts w:cstheme="minorHAnsi"/>
                  <w:b w:val="0"/>
                  <w:bCs w:val="0"/>
                  <w:sz w:val="24"/>
                  <w:szCs w:val="24"/>
                  <w:lang w:val="en-GB"/>
                </w:rPr>
                <w:t>E</w:t>
              </w:r>
              <w:r w:rsidRPr="00667A5A" w:rsidR="007C2A54">
                <w:rPr>
                  <w:rStyle w:val="Hyperlink"/>
                  <w:rFonts w:cstheme="minorHAnsi"/>
                  <w:b w:val="0"/>
                  <w:bCs w:val="0"/>
                  <w:sz w:val="24"/>
                  <w:szCs w:val="24"/>
                  <w:lang w:val="en-GB"/>
                </w:rPr>
                <w:t>-learning Academy</w:t>
              </w:r>
            </w:hyperlink>
          </w:p>
          <w:p w:rsidRPr="00667A5A" w:rsidR="007C2A54" w:rsidP="002E6198" w:rsidRDefault="007C2A54" w14:paraId="7005867B" w14:textId="0D59A186">
            <w:pPr>
              <w:pStyle w:val="Listenabsatz"/>
              <w:numPr>
                <w:ilvl w:val="1"/>
                <w:numId w:val="2"/>
              </w:numPr>
              <w:rPr>
                <w:rFonts w:cstheme="minorHAnsi"/>
                <w:b w:val="0"/>
                <w:bCs w:val="0"/>
                <w:sz w:val="24"/>
                <w:szCs w:val="24"/>
                <w:lang w:val="en-GB"/>
              </w:rPr>
            </w:pPr>
            <w:r w:rsidRPr="00667A5A">
              <w:rPr>
                <w:rFonts w:cstheme="minorHAnsi"/>
                <w:b w:val="0"/>
                <w:bCs w:val="0"/>
                <w:sz w:val="24"/>
                <w:szCs w:val="24"/>
                <w:lang w:val="en-GB"/>
              </w:rPr>
              <w:t xml:space="preserve">The FAO </w:t>
            </w:r>
            <w:r w:rsidRPr="00667A5A" w:rsidR="00667A5A">
              <w:rPr>
                <w:rFonts w:cstheme="minorHAnsi"/>
                <w:b w:val="0"/>
                <w:bCs w:val="0"/>
                <w:sz w:val="24"/>
                <w:szCs w:val="24"/>
                <w:lang w:val="en-GB"/>
              </w:rPr>
              <w:t>e</w:t>
            </w:r>
            <w:r w:rsidRPr="00667A5A">
              <w:rPr>
                <w:rFonts w:cstheme="minorHAnsi"/>
                <w:b w:val="0"/>
                <w:bCs w:val="0"/>
                <w:sz w:val="24"/>
                <w:szCs w:val="24"/>
                <w:lang w:val="en-GB"/>
              </w:rPr>
              <w:t xml:space="preserve">-learning Academy offers over 350 multilingual self-paced e-learning courses, accessible free of charge online, </w:t>
            </w:r>
            <w:proofErr w:type="gramStart"/>
            <w:r w:rsidRPr="00667A5A">
              <w:rPr>
                <w:rFonts w:cstheme="minorHAnsi"/>
                <w:b w:val="0"/>
                <w:bCs w:val="0"/>
                <w:sz w:val="24"/>
                <w:szCs w:val="24"/>
                <w:lang w:val="en-GB"/>
              </w:rPr>
              <w:t>and also</w:t>
            </w:r>
            <w:proofErr w:type="gramEnd"/>
            <w:r w:rsidRPr="00667A5A">
              <w:rPr>
                <w:rFonts w:cstheme="minorHAnsi"/>
                <w:b w:val="0"/>
                <w:bCs w:val="0"/>
                <w:sz w:val="24"/>
                <w:szCs w:val="24"/>
                <w:lang w:val="en-GB"/>
              </w:rPr>
              <w:t xml:space="preserve"> in downloadable format.</w:t>
            </w:r>
          </w:p>
          <w:p w:rsidRPr="00667A5A" w:rsidR="007C2A54" w:rsidP="007C2A54" w:rsidRDefault="007C2A54" w14:paraId="094EED7D" w14:textId="4926C94E">
            <w:pPr>
              <w:pStyle w:val="Listenabsatz"/>
              <w:ind w:left="1440"/>
              <w:rPr>
                <w:rFonts w:cstheme="minorHAnsi"/>
                <w:b w:val="0"/>
                <w:bCs w:val="0"/>
                <w:sz w:val="24"/>
                <w:szCs w:val="24"/>
                <w:lang w:val="en-GB"/>
              </w:rPr>
            </w:pPr>
          </w:p>
        </w:tc>
      </w:tr>
      <w:tr w:rsidRPr="00667A5A" w:rsidR="007C2A54" w:rsidTr="01B55BB2" w14:paraId="3908AFF2" w14:textId="77777777">
        <w:trPr>
          <w:trHeight w:val="1485"/>
        </w:trPr>
        <w:tc>
          <w:tcPr>
            <w:cnfStyle w:val="001000000000" w:firstRow="0" w:lastRow="0" w:firstColumn="1" w:lastColumn="0" w:oddVBand="0" w:evenVBand="0" w:oddHBand="0" w:evenHBand="0" w:firstRowFirstColumn="0" w:firstRowLastColumn="0" w:lastRowFirstColumn="0" w:lastRowLastColumn="0"/>
            <w:tcW w:w="8342" w:type="dxa"/>
            <w:tcMar/>
          </w:tcPr>
          <w:p w:rsidRPr="00667A5A" w:rsidR="007C2A54" w:rsidP="007C2A54" w:rsidRDefault="00667A5A" w14:paraId="13D99EA0" w14:textId="105596B2">
            <w:pPr>
              <w:tabs>
                <w:tab w:val="num" w:pos="720"/>
              </w:tabs>
              <w:ind w:left="360"/>
              <w:rPr>
                <w:rFonts w:cstheme="minorHAnsi"/>
                <w:b w:val="0"/>
                <w:bCs w:val="0"/>
                <w:sz w:val="24"/>
                <w:szCs w:val="24"/>
                <w:lang w:val="en-GB"/>
              </w:rPr>
            </w:pPr>
            <w:hyperlink w:history="1" r:id="rId17">
              <w:r w:rsidRPr="00667A5A" w:rsidR="007C2A54">
                <w:rPr>
                  <w:rStyle w:val="Hyperlink"/>
                  <w:rFonts w:cstheme="minorHAnsi"/>
                  <w:b w:val="0"/>
                  <w:bCs w:val="0"/>
                  <w:sz w:val="24"/>
                  <w:szCs w:val="24"/>
                  <w:lang w:val="en-GB"/>
                </w:rPr>
                <w:t>TUMI – Transformative Urban Mobility Initiative</w:t>
              </w:r>
            </w:hyperlink>
            <w:r w:rsidRPr="00667A5A" w:rsidR="007C2A54">
              <w:rPr>
                <w:rFonts w:cstheme="minorHAnsi"/>
                <w:b w:val="0"/>
                <w:bCs w:val="0"/>
                <w:sz w:val="24"/>
                <w:szCs w:val="24"/>
                <w:lang w:val="en-GB"/>
              </w:rPr>
              <w:t xml:space="preserve"> </w:t>
            </w:r>
          </w:p>
          <w:p w:rsidRPr="00667A5A" w:rsidR="007C2A54" w:rsidP="002E6198" w:rsidRDefault="00667A5A" w14:paraId="1EA718D9" w14:textId="4B25461B">
            <w:pPr>
              <w:pStyle w:val="Listenabsatz"/>
              <w:numPr>
                <w:ilvl w:val="1"/>
                <w:numId w:val="2"/>
              </w:numPr>
              <w:rPr>
                <w:rFonts w:cstheme="minorHAnsi"/>
                <w:b w:val="0"/>
                <w:bCs w:val="0"/>
                <w:sz w:val="24"/>
                <w:szCs w:val="24"/>
                <w:lang w:val="en-GB"/>
              </w:rPr>
            </w:pPr>
            <w:hyperlink w:history="1" r:id="rId18">
              <w:r w:rsidRPr="00667A5A" w:rsidR="007C2A54">
                <w:rPr>
                  <w:rStyle w:val="Hyperlink"/>
                  <w:rFonts w:cstheme="minorHAnsi"/>
                  <w:b w:val="0"/>
                  <w:bCs w:val="0"/>
                  <w:sz w:val="24"/>
                  <w:szCs w:val="24"/>
                  <w:lang w:val="en-GB"/>
                </w:rPr>
                <w:t>“Transforming Urban Mobility: Introduction to Transport Planning for Sustainable Cities”</w:t>
              </w:r>
            </w:hyperlink>
            <w:r w:rsidRPr="00667A5A" w:rsidR="007C2A54">
              <w:rPr>
                <w:rFonts w:cstheme="minorHAnsi"/>
                <w:b w:val="0"/>
                <w:bCs w:val="0"/>
                <w:sz w:val="24"/>
                <w:szCs w:val="24"/>
                <w:lang w:val="en-GB"/>
              </w:rPr>
              <w:t xml:space="preserve"> </w:t>
            </w:r>
          </w:p>
          <w:p w:rsidRPr="00667A5A" w:rsidR="007C2A54" w:rsidP="002E6198" w:rsidRDefault="007C2A54" w14:paraId="75D3606A" w14:textId="77777777">
            <w:pPr>
              <w:pStyle w:val="Listenabsatz"/>
              <w:numPr>
                <w:ilvl w:val="2"/>
                <w:numId w:val="2"/>
              </w:numPr>
              <w:rPr>
                <w:rFonts w:cstheme="minorHAnsi"/>
                <w:b w:val="0"/>
                <w:bCs w:val="0"/>
                <w:sz w:val="24"/>
                <w:szCs w:val="24"/>
                <w:lang w:val="en-GB"/>
              </w:rPr>
            </w:pPr>
            <w:r w:rsidRPr="00667A5A">
              <w:rPr>
                <w:rFonts w:cstheme="minorHAnsi"/>
                <w:b w:val="0"/>
                <w:bCs w:val="0"/>
                <w:sz w:val="24"/>
                <w:szCs w:val="24"/>
                <w:lang w:val="en-GB"/>
              </w:rPr>
              <w:t>MOOC on different dimensions of sustainable urban mobility, including the Avoid-Shift-Improve (ASI) framework</w:t>
            </w:r>
          </w:p>
          <w:p w:rsidRPr="00667A5A" w:rsidR="007C2A54" w:rsidP="007C2A54" w:rsidRDefault="007C2A54" w14:paraId="39A99011" w14:textId="725D069B">
            <w:pPr>
              <w:pStyle w:val="Listenabsatz"/>
              <w:ind w:left="2160"/>
              <w:rPr>
                <w:rFonts w:cstheme="minorHAnsi"/>
                <w:b w:val="0"/>
                <w:bCs w:val="0"/>
                <w:sz w:val="24"/>
                <w:szCs w:val="24"/>
                <w:lang w:val="en-GB"/>
              </w:rPr>
            </w:pPr>
          </w:p>
        </w:tc>
      </w:tr>
      <w:tr w:rsidRPr="00667A5A" w:rsidR="00667A5A" w:rsidTr="01B55BB2" w14:paraId="712259B8" w14:textId="77777777">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8342" w:type="dxa"/>
            <w:tcMar/>
          </w:tcPr>
          <w:p w:rsidRPr="00667A5A" w:rsidR="00667A5A" w:rsidP="00667A5A" w:rsidRDefault="00667A5A" w14:paraId="1EAB9131" w14:textId="77777777">
            <w:pPr>
              <w:tabs>
                <w:tab w:val="num" w:pos="720"/>
              </w:tabs>
              <w:ind w:left="360"/>
              <w:rPr>
                <w:rFonts w:cstheme="minorHAnsi"/>
                <w:b w:val="0"/>
                <w:bCs w:val="0"/>
                <w:sz w:val="24"/>
                <w:szCs w:val="24"/>
                <w:lang w:val="en-GB"/>
              </w:rPr>
            </w:pPr>
            <w:hyperlink w:history="1" r:id="rId19">
              <w:r w:rsidRPr="00667A5A">
                <w:rPr>
                  <w:rStyle w:val="Hyperlink"/>
                  <w:rFonts w:cstheme="minorHAnsi"/>
                  <w:b w:val="0"/>
                  <w:bCs w:val="0"/>
                  <w:sz w:val="24"/>
                  <w:szCs w:val="24"/>
                  <w:lang w:val="en-GB"/>
                </w:rPr>
                <w:t>Connective Cities</w:t>
              </w:r>
            </w:hyperlink>
          </w:p>
          <w:p w:rsidRPr="00667A5A" w:rsidR="00667A5A" w:rsidP="00667A5A" w:rsidRDefault="00667A5A" w14:paraId="4B93F98E" w14:textId="77777777">
            <w:pPr>
              <w:pStyle w:val="Listenabsatz"/>
              <w:numPr>
                <w:ilvl w:val="1"/>
                <w:numId w:val="2"/>
              </w:numPr>
              <w:rPr>
                <w:rFonts w:cstheme="minorHAnsi"/>
                <w:b w:val="0"/>
                <w:bCs w:val="0"/>
                <w:sz w:val="24"/>
                <w:szCs w:val="24"/>
                <w:lang w:val="en-GB"/>
              </w:rPr>
            </w:pPr>
            <w:r w:rsidRPr="00667A5A">
              <w:rPr>
                <w:b w:val="0"/>
                <w:bCs w:val="0"/>
                <w:lang w:val="en-GB"/>
              </w:rPr>
              <w:t>Connective Cities, the International Community of Practice for Sustainable Urban Development promotes the exchange of municipal expertise and mediates between supply of and demand for practical experience as well as between urban practitioners.</w:t>
            </w:r>
          </w:p>
          <w:p w:rsidRPr="00667A5A" w:rsidR="00667A5A" w:rsidP="00667A5A" w:rsidRDefault="00667A5A" w14:paraId="724F8EB3" w14:textId="01F5BE58">
            <w:pPr>
              <w:pStyle w:val="Listenabsatz"/>
              <w:ind w:left="1440"/>
              <w:rPr>
                <w:rFonts w:cstheme="minorHAnsi"/>
                <w:b w:val="0"/>
                <w:bCs w:val="0"/>
                <w:sz w:val="24"/>
                <w:szCs w:val="24"/>
                <w:lang w:val="en-GB"/>
              </w:rPr>
            </w:pPr>
          </w:p>
        </w:tc>
      </w:tr>
      <w:tr w:rsidRPr="00667A5A" w:rsidR="007C2A54" w:rsidTr="01B55BB2" w14:paraId="201901DE" w14:textId="77777777">
        <w:trPr>
          <w:trHeight w:val="1768"/>
        </w:trPr>
        <w:tc>
          <w:tcPr>
            <w:cnfStyle w:val="001000000000" w:firstRow="0" w:lastRow="0" w:firstColumn="1" w:lastColumn="0" w:oddVBand="0" w:evenVBand="0" w:oddHBand="0" w:evenHBand="0" w:firstRowFirstColumn="0" w:firstRowLastColumn="0" w:lastRowFirstColumn="0" w:lastRowLastColumn="0"/>
            <w:tcW w:w="8342" w:type="dxa"/>
            <w:tcMar/>
          </w:tcPr>
          <w:p w:rsidRPr="00667A5A" w:rsidR="007C2A54" w:rsidP="007C2A54" w:rsidRDefault="00667A5A" w14:paraId="4B1DD34C" w14:textId="5C460AB6">
            <w:pPr>
              <w:tabs>
                <w:tab w:val="num" w:pos="720"/>
              </w:tabs>
              <w:ind w:left="360"/>
              <w:rPr>
                <w:rFonts w:cstheme="minorHAnsi"/>
                <w:b w:val="0"/>
                <w:bCs w:val="0"/>
                <w:sz w:val="24"/>
                <w:szCs w:val="24"/>
                <w:lang w:val="en-GB"/>
              </w:rPr>
            </w:pPr>
            <w:hyperlink w:history="1" r:id="rId20">
              <w:r w:rsidRPr="00667A5A" w:rsidR="007C2A54">
                <w:rPr>
                  <w:rStyle w:val="Hyperlink"/>
                  <w:rFonts w:cstheme="minorHAnsi"/>
                  <w:b w:val="0"/>
                  <w:bCs w:val="0"/>
                  <w:sz w:val="24"/>
                  <w:szCs w:val="24"/>
                  <w:lang w:val="en-GB"/>
                </w:rPr>
                <w:t>The Metabolism of Cities Education Hub</w:t>
              </w:r>
            </w:hyperlink>
          </w:p>
          <w:p w:rsidRPr="00667A5A" w:rsidR="007C2A54" w:rsidP="002E6198" w:rsidRDefault="00667A5A" w14:paraId="0F95DD57" w14:textId="62F37494">
            <w:pPr>
              <w:pStyle w:val="Listenabsatz"/>
              <w:numPr>
                <w:ilvl w:val="1"/>
                <w:numId w:val="2"/>
              </w:numPr>
              <w:tabs>
                <w:tab w:val="num" w:pos="720"/>
              </w:tabs>
              <w:rPr>
                <w:rFonts w:cstheme="minorHAnsi"/>
                <w:b w:val="0"/>
                <w:bCs w:val="0"/>
                <w:sz w:val="24"/>
                <w:szCs w:val="24"/>
                <w:lang w:val="en-GB"/>
              </w:rPr>
            </w:pPr>
            <w:hyperlink w:history="1" r:id="rId21">
              <w:r w:rsidRPr="00667A5A" w:rsidR="007C2A54">
                <w:rPr>
                  <w:rStyle w:val="Hyperlink"/>
                  <w:rFonts w:cstheme="minorHAnsi"/>
                  <w:b w:val="0"/>
                  <w:bCs w:val="0"/>
                  <w:sz w:val="24"/>
                  <w:szCs w:val="24"/>
                  <w:lang w:val="en-GB"/>
                </w:rPr>
                <w:t>Urban Metabolism for Policy Makers</w:t>
              </w:r>
            </w:hyperlink>
            <w:r w:rsidRPr="00667A5A" w:rsidR="007C2A54">
              <w:rPr>
                <w:rFonts w:cstheme="minorHAnsi"/>
                <w:b w:val="0"/>
                <w:bCs w:val="0"/>
                <w:sz w:val="24"/>
                <w:szCs w:val="24"/>
                <w:lang w:val="en-GB"/>
              </w:rPr>
              <w:br/>
            </w:r>
            <w:r w:rsidRPr="00667A5A" w:rsidR="007C2A54">
              <w:rPr>
                <w:rFonts w:cstheme="minorHAnsi"/>
                <w:b w:val="0"/>
                <w:bCs w:val="0"/>
                <w:color w:val="313131"/>
                <w:sz w:val="24"/>
                <w:szCs w:val="24"/>
                <w:lang w:val="en-GB"/>
              </w:rPr>
              <w:t xml:space="preserve">This course is targeting policy makers who are interested in learning how urban metabolism can help them develop more comprehensive and system urban policies </w:t>
            </w:r>
            <w:proofErr w:type="gramStart"/>
            <w:r w:rsidRPr="00667A5A" w:rsidR="007C2A54">
              <w:rPr>
                <w:rFonts w:cstheme="minorHAnsi"/>
                <w:b w:val="0"/>
                <w:bCs w:val="0"/>
                <w:color w:val="313131"/>
                <w:sz w:val="24"/>
                <w:szCs w:val="24"/>
                <w:lang w:val="en-GB"/>
              </w:rPr>
              <w:t>in order to</w:t>
            </w:r>
            <w:proofErr w:type="gramEnd"/>
            <w:r w:rsidRPr="00667A5A" w:rsidR="007C2A54">
              <w:rPr>
                <w:rFonts w:cstheme="minorHAnsi"/>
                <w:b w:val="0"/>
                <w:bCs w:val="0"/>
                <w:color w:val="313131"/>
                <w:sz w:val="24"/>
                <w:szCs w:val="24"/>
                <w:lang w:val="en-GB"/>
              </w:rPr>
              <w:t xml:space="preserve"> meet the Paris Agreement targets.</w:t>
            </w:r>
          </w:p>
          <w:p w:rsidRPr="00667A5A" w:rsidR="007C2A54" w:rsidP="007C2A54" w:rsidRDefault="007C2A54" w14:paraId="62743B6F" w14:textId="1DF30865">
            <w:pPr>
              <w:pStyle w:val="Listenabsatz"/>
              <w:tabs>
                <w:tab w:val="num" w:pos="720"/>
              </w:tabs>
              <w:ind w:left="1440"/>
              <w:rPr>
                <w:rFonts w:cstheme="minorHAnsi"/>
                <w:b w:val="0"/>
                <w:bCs w:val="0"/>
                <w:sz w:val="24"/>
                <w:szCs w:val="24"/>
                <w:lang w:val="en-GB"/>
              </w:rPr>
            </w:pPr>
          </w:p>
        </w:tc>
      </w:tr>
      <w:tr w:rsidRPr="00667A5A" w:rsidR="007C2A54" w:rsidTr="01B55BB2" w14:paraId="1DE91ACC" w14:textId="77777777">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8342" w:type="dxa"/>
            <w:tcMar/>
          </w:tcPr>
          <w:p w:rsidRPr="00667A5A" w:rsidR="007C2A54" w:rsidP="007C2A54" w:rsidRDefault="00667A5A" w14:paraId="25A85557" w14:textId="056EA2C7">
            <w:pPr>
              <w:tabs>
                <w:tab w:val="num" w:pos="720"/>
              </w:tabs>
              <w:ind w:left="360"/>
              <w:rPr>
                <w:rFonts w:cstheme="minorHAnsi"/>
                <w:b w:val="0"/>
                <w:bCs w:val="0"/>
                <w:sz w:val="24"/>
                <w:szCs w:val="24"/>
                <w:lang w:val="en-GB"/>
              </w:rPr>
            </w:pPr>
            <w:hyperlink w:history="1" r:id="rId22">
              <w:r w:rsidRPr="00667A5A" w:rsidR="007C2A54">
                <w:rPr>
                  <w:rStyle w:val="Hyperlink"/>
                  <w:rFonts w:cstheme="minorHAnsi"/>
                  <w:b w:val="0"/>
                  <w:bCs w:val="0"/>
                  <w:sz w:val="24"/>
                  <w:szCs w:val="24"/>
                  <w:lang w:val="en-GB"/>
                </w:rPr>
                <w:t>Solving Public Problems </w:t>
              </w:r>
            </w:hyperlink>
          </w:p>
          <w:p w:rsidRPr="00667A5A" w:rsidR="007C2A54" w:rsidP="007C2A54" w:rsidRDefault="00667A5A" w14:paraId="21AFDA79" w14:textId="0603E19D">
            <w:pPr>
              <w:pStyle w:val="Listenabsatz"/>
              <w:numPr>
                <w:ilvl w:val="1"/>
                <w:numId w:val="2"/>
              </w:numPr>
              <w:rPr>
                <w:rFonts w:cstheme="minorHAnsi"/>
                <w:b w:val="0"/>
                <w:bCs w:val="0"/>
                <w:sz w:val="24"/>
                <w:szCs w:val="24"/>
                <w:lang w:val="en-GB"/>
              </w:rPr>
            </w:pPr>
            <w:r w:rsidRPr="00667A5A">
              <w:rPr>
                <w:rFonts w:cstheme="minorHAnsi"/>
                <w:b w:val="0"/>
                <w:bCs w:val="0"/>
                <w:color w:val="000000"/>
                <w:sz w:val="24"/>
                <w:szCs w:val="24"/>
                <w:lang w:val="en-GB"/>
              </w:rPr>
              <w:t>Course on h</w:t>
            </w:r>
            <w:r w:rsidRPr="00667A5A" w:rsidR="007C2A54">
              <w:rPr>
                <w:rFonts w:cstheme="minorHAnsi"/>
                <w:b w:val="0"/>
                <w:bCs w:val="0"/>
                <w:color w:val="000000"/>
                <w:sz w:val="24"/>
                <w:szCs w:val="24"/>
                <w:lang w:val="en-GB"/>
              </w:rPr>
              <w:t xml:space="preserve">ow </w:t>
            </w:r>
            <w:r w:rsidRPr="00667A5A" w:rsidR="007C2A54">
              <w:rPr>
                <w:rFonts w:cstheme="minorHAnsi"/>
                <w:b w:val="0"/>
                <w:bCs w:val="0"/>
                <w:sz w:val="24"/>
                <w:szCs w:val="24"/>
                <w:lang w:val="en-GB"/>
              </w:rPr>
              <w:t>to</w:t>
            </w:r>
            <w:r w:rsidRPr="00667A5A" w:rsidR="007C2A54">
              <w:rPr>
                <w:rFonts w:cstheme="minorHAnsi"/>
                <w:b w:val="0"/>
                <w:bCs w:val="0"/>
                <w:color w:val="000000"/>
                <w:sz w:val="24"/>
                <w:szCs w:val="24"/>
                <w:lang w:val="en-GB"/>
              </w:rPr>
              <w:t xml:space="preserve"> take advantage of technology, </w:t>
            </w:r>
            <w:proofErr w:type="gramStart"/>
            <w:r w:rsidRPr="00667A5A" w:rsidR="007C2A54">
              <w:rPr>
                <w:rFonts w:cstheme="minorHAnsi"/>
                <w:b w:val="0"/>
                <w:bCs w:val="0"/>
                <w:color w:val="000000"/>
                <w:sz w:val="24"/>
                <w:szCs w:val="24"/>
                <w:lang w:val="en-GB"/>
              </w:rPr>
              <w:t>data</w:t>
            </w:r>
            <w:proofErr w:type="gramEnd"/>
            <w:r w:rsidRPr="00667A5A" w:rsidR="007C2A54">
              <w:rPr>
                <w:rFonts w:cstheme="minorHAnsi"/>
                <w:b w:val="0"/>
                <w:bCs w:val="0"/>
                <w:color w:val="000000"/>
                <w:sz w:val="24"/>
                <w:szCs w:val="24"/>
                <w:lang w:val="en-GB"/>
              </w:rPr>
              <w:t xml:space="preserve"> and the collective wisdom in communities to design powerful solutions to contemporary problems</w:t>
            </w:r>
            <w:r w:rsidRPr="00667A5A" w:rsidR="007C2A54">
              <w:rPr>
                <w:rFonts w:cstheme="minorHAnsi"/>
                <w:b w:val="0"/>
                <w:bCs w:val="0"/>
                <w:color w:val="000000"/>
                <w:sz w:val="24"/>
                <w:szCs w:val="24"/>
                <w:lang w:val="en-GB"/>
              </w:rPr>
              <w:t>.</w:t>
            </w:r>
          </w:p>
          <w:p w:rsidRPr="00667A5A" w:rsidR="007C2A54" w:rsidP="007C2A54" w:rsidRDefault="007C2A54" w14:paraId="215390DC" w14:textId="4819D291">
            <w:pPr>
              <w:pStyle w:val="Listenabsatz"/>
              <w:ind w:left="1440"/>
              <w:rPr>
                <w:rFonts w:cstheme="minorHAnsi"/>
                <w:b w:val="0"/>
                <w:bCs w:val="0"/>
                <w:sz w:val="24"/>
                <w:szCs w:val="24"/>
                <w:lang w:val="en-GB"/>
              </w:rPr>
            </w:pPr>
          </w:p>
        </w:tc>
      </w:tr>
      <w:tr w:rsidRPr="00667A5A" w:rsidR="007C2A54" w:rsidTr="01B55BB2" w14:paraId="1F6EE753" w14:textId="77777777">
        <w:trPr>
          <w:trHeight w:val="1182"/>
        </w:trPr>
        <w:tc>
          <w:tcPr>
            <w:cnfStyle w:val="001000000000" w:firstRow="0" w:lastRow="0" w:firstColumn="1" w:lastColumn="0" w:oddVBand="0" w:evenVBand="0" w:oddHBand="0" w:evenHBand="0" w:firstRowFirstColumn="0" w:firstRowLastColumn="0" w:lastRowFirstColumn="0" w:lastRowLastColumn="0"/>
            <w:tcW w:w="8342" w:type="dxa"/>
            <w:tcMar/>
          </w:tcPr>
          <w:p w:rsidRPr="00667A5A" w:rsidR="007C2A54" w:rsidP="007C2A54" w:rsidRDefault="00667A5A" w14:paraId="645278AA" w14:textId="4DC7AA7E">
            <w:pPr>
              <w:tabs>
                <w:tab w:val="num" w:pos="720"/>
              </w:tabs>
              <w:ind w:left="360"/>
              <w:rPr>
                <w:rFonts w:cstheme="minorHAnsi"/>
                <w:b w:val="0"/>
                <w:bCs w:val="0"/>
                <w:sz w:val="24"/>
                <w:szCs w:val="24"/>
                <w:lang w:val="en-GB"/>
              </w:rPr>
            </w:pPr>
            <w:hyperlink w:history="1" r:id="rId23">
              <w:r w:rsidRPr="00667A5A" w:rsidR="007C2A54">
                <w:rPr>
                  <w:rStyle w:val="Hyperlink"/>
                  <w:rFonts w:cstheme="minorHAnsi"/>
                  <w:b w:val="0"/>
                  <w:bCs w:val="0"/>
                  <w:sz w:val="24"/>
                  <w:szCs w:val="24"/>
                  <w:lang w:val="en-GB"/>
                </w:rPr>
                <w:t>EDX</w:t>
              </w:r>
            </w:hyperlink>
            <w:r w:rsidRPr="00667A5A" w:rsidR="007C2A54">
              <w:rPr>
                <w:rFonts w:cstheme="minorHAnsi"/>
                <w:b w:val="0"/>
                <w:bCs w:val="0"/>
                <w:sz w:val="24"/>
                <w:szCs w:val="24"/>
                <w:lang w:val="en-GB"/>
              </w:rPr>
              <w:t xml:space="preserve"> and </w:t>
            </w:r>
            <w:hyperlink w:history="1" r:id="rId24">
              <w:r w:rsidRPr="00667A5A" w:rsidR="007C2A54">
                <w:rPr>
                  <w:rStyle w:val="Hyperlink"/>
                  <w:rFonts w:cstheme="minorHAnsi"/>
                  <w:b w:val="0"/>
                  <w:bCs w:val="0"/>
                  <w:sz w:val="24"/>
                  <w:szCs w:val="24"/>
                  <w:lang w:val="en-GB"/>
                </w:rPr>
                <w:t>Coursera</w:t>
              </w:r>
            </w:hyperlink>
          </w:p>
          <w:p w:rsidRPr="00667A5A" w:rsidR="007C2A54" w:rsidP="002E6198" w:rsidRDefault="007C2A54" w14:paraId="0B4DAE28" w14:textId="77777777">
            <w:pPr>
              <w:pStyle w:val="Listenabsatz"/>
              <w:numPr>
                <w:ilvl w:val="1"/>
                <w:numId w:val="2"/>
              </w:numPr>
              <w:rPr>
                <w:rFonts w:cstheme="minorHAnsi"/>
                <w:b w:val="0"/>
                <w:bCs w:val="0"/>
                <w:sz w:val="24"/>
                <w:szCs w:val="24"/>
                <w:lang w:val="en-GB"/>
              </w:rPr>
            </w:pPr>
            <w:r w:rsidRPr="00667A5A">
              <w:rPr>
                <w:rFonts w:cstheme="minorHAnsi"/>
                <w:b w:val="0"/>
                <w:bCs w:val="0"/>
                <w:sz w:val="24"/>
                <w:szCs w:val="24"/>
                <w:lang w:val="en-GB"/>
              </w:rPr>
              <w:t>edX and Coursera are platforms for MOOCs, on which courses from various subject areas are offered. These are provided by partner universities and other institutes and can be accessed free of charge.</w:t>
            </w:r>
          </w:p>
          <w:p w:rsidRPr="00667A5A" w:rsidR="007C2A54" w:rsidP="007C2A54" w:rsidRDefault="007C2A54" w14:paraId="5EC750AD" w14:textId="0359137F">
            <w:pPr>
              <w:tabs>
                <w:tab w:val="num" w:pos="720"/>
              </w:tabs>
              <w:ind w:left="360"/>
              <w:rPr>
                <w:rFonts w:cstheme="minorHAnsi"/>
                <w:b w:val="0"/>
                <w:bCs w:val="0"/>
                <w:sz w:val="24"/>
                <w:szCs w:val="24"/>
                <w:lang w:val="en-GB"/>
              </w:rPr>
            </w:pPr>
          </w:p>
        </w:tc>
      </w:tr>
    </w:tbl>
    <w:p w:rsidRPr="00667A5A" w:rsidR="003257D0" w:rsidP="003257D0" w:rsidRDefault="003257D0" w14:paraId="44DDED55" w14:textId="2E36D89F">
      <w:pPr>
        <w:spacing w:after="0" w:line="240" w:lineRule="auto"/>
        <w:rPr>
          <w:rFonts w:cstheme="minorHAnsi"/>
          <w:sz w:val="24"/>
          <w:szCs w:val="24"/>
          <w:lang w:val="en-GB"/>
        </w:rPr>
      </w:pPr>
    </w:p>
    <w:sectPr w:rsidRPr="00667A5A" w:rsidR="003257D0">
      <w:headerReference w:type="even" r:id="rId25"/>
      <w:headerReference w:type="default" r:id="rId26"/>
      <w:footerReference w:type="even" r:id="rId27"/>
      <w:footerReference w:type="default" r:id="rId28"/>
      <w:headerReference w:type="first" r:id="rId29"/>
      <w:footerReference w:type="first" r:id="rId30"/>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17B" w:rsidP="009108BE" w:rsidRDefault="0024217B" w14:paraId="0A0BC9F0" w14:textId="77777777">
      <w:pPr>
        <w:spacing w:after="0" w:line="240" w:lineRule="auto"/>
      </w:pPr>
      <w:r>
        <w:separator/>
      </w:r>
    </w:p>
  </w:endnote>
  <w:endnote w:type="continuationSeparator" w:id="0">
    <w:p w:rsidR="0024217B" w:rsidP="009108BE" w:rsidRDefault="0024217B" w14:paraId="41C749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8BE" w:rsidRDefault="009108BE" w14:paraId="0E7FCEFC"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8BE" w:rsidRDefault="009108BE" w14:paraId="689B7AF0"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8BE" w:rsidRDefault="009108BE" w14:paraId="3F4348DB"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17B" w:rsidP="009108BE" w:rsidRDefault="0024217B" w14:paraId="33043BA9" w14:textId="77777777">
      <w:pPr>
        <w:spacing w:after="0" w:line="240" w:lineRule="auto"/>
      </w:pPr>
      <w:r>
        <w:separator/>
      </w:r>
    </w:p>
  </w:footnote>
  <w:footnote w:type="continuationSeparator" w:id="0">
    <w:p w:rsidR="0024217B" w:rsidP="009108BE" w:rsidRDefault="0024217B" w14:paraId="52EB795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8BE" w:rsidRDefault="009108BE" w14:paraId="6CCE14A7"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7A5A" w:rsidR="009108BE" w:rsidP="009108BE" w:rsidRDefault="009108BE" w14:paraId="134EE1C9" w14:textId="77777777">
    <w:pPr>
      <w:pStyle w:val="berschrift1"/>
      <w:jc w:val="center"/>
      <w:rPr>
        <w:rFonts w:asciiTheme="minorHAnsi" w:hAnsiTheme="minorHAnsi" w:cstheme="minorHAnsi"/>
        <w:bCs w:val="0"/>
        <w:lang w:val="en-GB"/>
      </w:rPr>
    </w:pPr>
    <w:r w:rsidRPr="00667A5A">
      <w:rPr>
        <w:rFonts w:asciiTheme="minorHAnsi" w:hAnsiTheme="minorHAnsi" w:cstheme="minorHAnsi"/>
        <w:bCs w:val="0"/>
        <w:lang w:val="en-GB"/>
      </w:rPr>
      <w:t>Recommended Online Training Platforms</w:t>
    </w:r>
  </w:p>
  <w:p w:rsidRPr="009108BE" w:rsidR="009108BE" w:rsidP="009108BE" w:rsidRDefault="009108BE" w14:paraId="1B2F21DD"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8BE" w:rsidRDefault="009108BE" w14:paraId="2E10FCE7"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376C43"/>
    <w:multiLevelType w:val="hybridMultilevel"/>
    <w:tmpl w:val="12DA9C5A"/>
    <w:lvl w:ilvl="0" w:tplc="A48406A6">
      <w:start w:val="1"/>
      <w:numFmt w:val="bullet"/>
      <w:lvlText w:val="o"/>
      <w:lvlJc w:val="left"/>
      <w:pPr>
        <w:tabs>
          <w:tab w:val="num" w:pos="720"/>
        </w:tabs>
        <w:ind w:left="720" w:hanging="360"/>
      </w:pPr>
      <w:rPr>
        <w:rFonts w:hint="default" w:ascii="Courier New" w:hAnsi="Courier New"/>
      </w:rPr>
    </w:lvl>
    <w:lvl w:ilvl="1" w:tplc="844A9ADC" w:tentative="1">
      <w:start w:val="1"/>
      <w:numFmt w:val="bullet"/>
      <w:lvlText w:val="o"/>
      <w:lvlJc w:val="left"/>
      <w:pPr>
        <w:tabs>
          <w:tab w:val="num" w:pos="1440"/>
        </w:tabs>
        <w:ind w:left="1440" w:hanging="360"/>
      </w:pPr>
      <w:rPr>
        <w:rFonts w:hint="default" w:ascii="Courier New" w:hAnsi="Courier New"/>
      </w:rPr>
    </w:lvl>
    <w:lvl w:ilvl="2" w:tplc="934654D4" w:tentative="1">
      <w:start w:val="1"/>
      <w:numFmt w:val="bullet"/>
      <w:lvlText w:val="o"/>
      <w:lvlJc w:val="left"/>
      <w:pPr>
        <w:tabs>
          <w:tab w:val="num" w:pos="2160"/>
        </w:tabs>
        <w:ind w:left="2160" w:hanging="360"/>
      </w:pPr>
      <w:rPr>
        <w:rFonts w:hint="default" w:ascii="Courier New" w:hAnsi="Courier New"/>
      </w:rPr>
    </w:lvl>
    <w:lvl w:ilvl="3" w:tplc="D8C0EE2A" w:tentative="1">
      <w:start w:val="1"/>
      <w:numFmt w:val="bullet"/>
      <w:lvlText w:val="o"/>
      <w:lvlJc w:val="left"/>
      <w:pPr>
        <w:tabs>
          <w:tab w:val="num" w:pos="2880"/>
        </w:tabs>
        <w:ind w:left="2880" w:hanging="360"/>
      </w:pPr>
      <w:rPr>
        <w:rFonts w:hint="default" w:ascii="Courier New" w:hAnsi="Courier New"/>
      </w:rPr>
    </w:lvl>
    <w:lvl w:ilvl="4" w:tplc="4562341E" w:tentative="1">
      <w:start w:val="1"/>
      <w:numFmt w:val="bullet"/>
      <w:lvlText w:val="o"/>
      <w:lvlJc w:val="left"/>
      <w:pPr>
        <w:tabs>
          <w:tab w:val="num" w:pos="3600"/>
        </w:tabs>
        <w:ind w:left="3600" w:hanging="360"/>
      </w:pPr>
      <w:rPr>
        <w:rFonts w:hint="default" w:ascii="Courier New" w:hAnsi="Courier New"/>
      </w:rPr>
    </w:lvl>
    <w:lvl w:ilvl="5" w:tplc="CFF43938" w:tentative="1">
      <w:start w:val="1"/>
      <w:numFmt w:val="bullet"/>
      <w:lvlText w:val="o"/>
      <w:lvlJc w:val="left"/>
      <w:pPr>
        <w:tabs>
          <w:tab w:val="num" w:pos="4320"/>
        </w:tabs>
        <w:ind w:left="4320" w:hanging="360"/>
      </w:pPr>
      <w:rPr>
        <w:rFonts w:hint="default" w:ascii="Courier New" w:hAnsi="Courier New"/>
      </w:rPr>
    </w:lvl>
    <w:lvl w:ilvl="6" w:tplc="81FC2470" w:tentative="1">
      <w:start w:val="1"/>
      <w:numFmt w:val="bullet"/>
      <w:lvlText w:val="o"/>
      <w:lvlJc w:val="left"/>
      <w:pPr>
        <w:tabs>
          <w:tab w:val="num" w:pos="5040"/>
        </w:tabs>
        <w:ind w:left="5040" w:hanging="360"/>
      </w:pPr>
      <w:rPr>
        <w:rFonts w:hint="default" w:ascii="Courier New" w:hAnsi="Courier New"/>
      </w:rPr>
    </w:lvl>
    <w:lvl w:ilvl="7" w:tplc="27D44520" w:tentative="1">
      <w:start w:val="1"/>
      <w:numFmt w:val="bullet"/>
      <w:lvlText w:val="o"/>
      <w:lvlJc w:val="left"/>
      <w:pPr>
        <w:tabs>
          <w:tab w:val="num" w:pos="5760"/>
        </w:tabs>
        <w:ind w:left="5760" w:hanging="360"/>
      </w:pPr>
      <w:rPr>
        <w:rFonts w:hint="default" w:ascii="Courier New" w:hAnsi="Courier New"/>
      </w:rPr>
    </w:lvl>
    <w:lvl w:ilvl="8" w:tplc="3416BD50" w:tentative="1">
      <w:start w:val="1"/>
      <w:numFmt w:val="bullet"/>
      <w:lvlText w:val="o"/>
      <w:lvlJc w:val="left"/>
      <w:pPr>
        <w:tabs>
          <w:tab w:val="num" w:pos="6480"/>
        </w:tabs>
        <w:ind w:left="6480" w:hanging="360"/>
      </w:pPr>
      <w:rPr>
        <w:rFonts w:hint="default" w:ascii="Courier New" w:hAnsi="Courier New"/>
      </w:rPr>
    </w:lvl>
  </w:abstractNum>
  <w:abstractNum w:abstractNumId="1" w15:restartNumberingAfterBreak="0">
    <w:nsid w:val="3092074A"/>
    <w:multiLevelType w:val="multilevel"/>
    <w:tmpl w:val="A2D43B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7AA2CBF"/>
    <w:multiLevelType w:val="hybridMultilevel"/>
    <w:tmpl w:val="A1C80204"/>
    <w:lvl w:ilvl="0" w:tplc="04070001">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511438D2"/>
    <w:multiLevelType w:val="hybridMultilevel"/>
    <w:tmpl w:val="31D659C6"/>
    <w:lvl w:ilvl="0" w:tplc="8F2AB19E">
      <w:start w:val="1"/>
      <w:numFmt w:val="bullet"/>
      <w:lvlText w:val="o"/>
      <w:lvlJc w:val="left"/>
      <w:pPr>
        <w:tabs>
          <w:tab w:val="num" w:pos="720"/>
        </w:tabs>
        <w:ind w:left="720" w:hanging="360"/>
      </w:pPr>
      <w:rPr>
        <w:rFonts w:hint="default" w:ascii="Courier New" w:hAnsi="Courier New"/>
      </w:rPr>
    </w:lvl>
    <w:lvl w:ilvl="1" w:tplc="7FA420B6" w:tentative="1">
      <w:start w:val="1"/>
      <w:numFmt w:val="bullet"/>
      <w:lvlText w:val="o"/>
      <w:lvlJc w:val="left"/>
      <w:pPr>
        <w:tabs>
          <w:tab w:val="num" w:pos="1440"/>
        </w:tabs>
        <w:ind w:left="1440" w:hanging="360"/>
      </w:pPr>
      <w:rPr>
        <w:rFonts w:hint="default" w:ascii="Courier New" w:hAnsi="Courier New"/>
      </w:rPr>
    </w:lvl>
    <w:lvl w:ilvl="2" w:tplc="4B009FCE" w:tentative="1">
      <w:start w:val="1"/>
      <w:numFmt w:val="bullet"/>
      <w:lvlText w:val="o"/>
      <w:lvlJc w:val="left"/>
      <w:pPr>
        <w:tabs>
          <w:tab w:val="num" w:pos="2160"/>
        </w:tabs>
        <w:ind w:left="2160" w:hanging="360"/>
      </w:pPr>
      <w:rPr>
        <w:rFonts w:hint="default" w:ascii="Courier New" w:hAnsi="Courier New"/>
      </w:rPr>
    </w:lvl>
    <w:lvl w:ilvl="3" w:tplc="0936998C" w:tentative="1">
      <w:start w:val="1"/>
      <w:numFmt w:val="bullet"/>
      <w:lvlText w:val="o"/>
      <w:lvlJc w:val="left"/>
      <w:pPr>
        <w:tabs>
          <w:tab w:val="num" w:pos="2880"/>
        </w:tabs>
        <w:ind w:left="2880" w:hanging="360"/>
      </w:pPr>
      <w:rPr>
        <w:rFonts w:hint="default" w:ascii="Courier New" w:hAnsi="Courier New"/>
      </w:rPr>
    </w:lvl>
    <w:lvl w:ilvl="4" w:tplc="F48088CA" w:tentative="1">
      <w:start w:val="1"/>
      <w:numFmt w:val="bullet"/>
      <w:lvlText w:val="o"/>
      <w:lvlJc w:val="left"/>
      <w:pPr>
        <w:tabs>
          <w:tab w:val="num" w:pos="3600"/>
        </w:tabs>
        <w:ind w:left="3600" w:hanging="360"/>
      </w:pPr>
      <w:rPr>
        <w:rFonts w:hint="default" w:ascii="Courier New" w:hAnsi="Courier New"/>
      </w:rPr>
    </w:lvl>
    <w:lvl w:ilvl="5" w:tplc="1B1C65B6" w:tentative="1">
      <w:start w:val="1"/>
      <w:numFmt w:val="bullet"/>
      <w:lvlText w:val="o"/>
      <w:lvlJc w:val="left"/>
      <w:pPr>
        <w:tabs>
          <w:tab w:val="num" w:pos="4320"/>
        </w:tabs>
        <w:ind w:left="4320" w:hanging="360"/>
      </w:pPr>
      <w:rPr>
        <w:rFonts w:hint="default" w:ascii="Courier New" w:hAnsi="Courier New"/>
      </w:rPr>
    </w:lvl>
    <w:lvl w:ilvl="6" w:tplc="7884CDE2" w:tentative="1">
      <w:start w:val="1"/>
      <w:numFmt w:val="bullet"/>
      <w:lvlText w:val="o"/>
      <w:lvlJc w:val="left"/>
      <w:pPr>
        <w:tabs>
          <w:tab w:val="num" w:pos="5040"/>
        </w:tabs>
        <w:ind w:left="5040" w:hanging="360"/>
      </w:pPr>
      <w:rPr>
        <w:rFonts w:hint="default" w:ascii="Courier New" w:hAnsi="Courier New"/>
      </w:rPr>
    </w:lvl>
    <w:lvl w:ilvl="7" w:tplc="FD8433AC" w:tentative="1">
      <w:start w:val="1"/>
      <w:numFmt w:val="bullet"/>
      <w:lvlText w:val="o"/>
      <w:lvlJc w:val="left"/>
      <w:pPr>
        <w:tabs>
          <w:tab w:val="num" w:pos="5760"/>
        </w:tabs>
        <w:ind w:left="5760" w:hanging="360"/>
      </w:pPr>
      <w:rPr>
        <w:rFonts w:hint="default" w:ascii="Courier New" w:hAnsi="Courier New"/>
      </w:rPr>
    </w:lvl>
    <w:lvl w:ilvl="8" w:tplc="CECE6E22" w:tentative="1">
      <w:start w:val="1"/>
      <w:numFmt w:val="bullet"/>
      <w:lvlText w:val="o"/>
      <w:lvlJc w:val="left"/>
      <w:pPr>
        <w:tabs>
          <w:tab w:val="num" w:pos="6480"/>
        </w:tabs>
        <w:ind w:left="6480" w:hanging="360"/>
      </w:pPr>
      <w:rPr>
        <w:rFonts w:hint="default" w:ascii="Courier New" w:hAnsi="Courier New"/>
      </w:rPr>
    </w:lvl>
  </w:abstractNum>
  <w:num w:numId="6">
    <w:abstractNumId w:val="4"/>
  </w:num>
  <w:num w:numId="1">
    <w:abstractNumId w:val="3"/>
  </w:num>
  <w:num w:numId="2">
    <w:abstractNumId w:val="2"/>
  </w:num>
  <w:num w:numId="3">
    <w:abstractNumId w:val="0"/>
  </w:num>
  <w:num w:numId="4">
    <w:abstractNumId w:val="1"/>
  </w:num>
  <w:num w:numId="5">
    <w:abstractNumId w:val="1"/>
    <w:lvlOverride w:ilvl="1">
      <w:lvl w:ilvl="1">
        <w:numFmt w:val="bullet"/>
        <w:lvlText w:val=""/>
        <w:lvlJc w:val="left"/>
        <w:pPr>
          <w:tabs>
            <w:tab w:val="num" w:pos="1440"/>
          </w:tabs>
          <w:ind w:left="1440" w:hanging="360"/>
        </w:pPr>
        <w:rPr>
          <w:rFonts w:hint="default" w:ascii="Symbol" w:hAnsi="Symbol"/>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D0"/>
    <w:rsid w:val="000234ED"/>
    <w:rsid w:val="0002665C"/>
    <w:rsid w:val="00115CE3"/>
    <w:rsid w:val="0024217B"/>
    <w:rsid w:val="0025207A"/>
    <w:rsid w:val="002B6E92"/>
    <w:rsid w:val="003257D0"/>
    <w:rsid w:val="0037445B"/>
    <w:rsid w:val="00427114"/>
    <w:rsid w:val="004353B8"/>
    <w:rsid w:val="005A34BB"/>
    <w:rsid w:val="00667A5A"/>
    <w:rsid w:val="007C2A54"/>
    <w:rsid w:val="007D089F"/>
    <w:rsid w:val="007D23E7"/>
    <w:rsid w:val="007E24A8"/>
    <w:rsid w:val="00831DE8"/>
    <w:rsid w:val="008D4A56"/>
    <w:rsid w:val="009108BE"/>
    <w:rsid w:val="00A14249"/>
    <w:rsid w:val="00A66C3C"/>
    <w:rsid w:val="00C278C2"/>
    <w:rsid w:val="00C41B1E"/>
    <w:rsid w:val="00C56633"/>
    <w:rsid w:val="00CC4F34"/>
    <w:rsid w:val="00D250D2"/>
    <w:rsid w:val="00D760DF"/>
    <w:rsid w:val="00DA3930"/>
    <w:rsid w:val="00DB1E20"/>
    <w:rsid w:val="00DD059E"/>
    <w:rsid w:val="00E62A49"/>
    <w:rsid w:val="00F5523A"/>
    <w:rsid w:val="00FD08A1"/>
    <w:rsid w:val="01B55BB2"/>
    <w:rsid w:val="0300D523"/>
    <w:rsid w:val="06839F0B"/>
    <w:rsid w:val="09755A3E"/>
    <w:rsid w:val="0EF8C655"/>
    <w:rsid w:val="10F70C23"/>
    <w:rsid w:val="13C2FD2B"/>
    <w:rsid w:val="2002AD12"/>
    <w:rsid w:val="31E7655D"/>
    <w:rsid w:val="360CC224"/>
    <w:rsid w:val="39E9BB4C"/>
    <w:rsid w:val="3FAD898B"/>
    <w:rsid w:val="4BD0F1A7"/>
    <w:rsid w:val="67F5EA5E"/>
    <w:rsid w:val="77727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1F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aliases w:val="1. Überschrift"/>
    <w:basedOn w:val="Standard"/>
    <w:next w:val="Standard"/>
    <w:link w:val="berschrift1Zchn"/>
    <w:uiPriority w:val="1"/>
    <w:qFormat/>
    <w:rsid w:val="003257D0"/>
    <w:pPr>
      <w:keepNext/>
      <w:keepLines/>
      <w:spacing w:before="480" w:after="0" w:line="240" w:lineRule="auto"/>
      <w:outlineLvl w:val="0"/>
    </w:pPr>
    <w:rPr>
      <w:rFonts w:ascii="Arial" w:hAnsi="Arial" w:eastAsiaTheme="majorEastAsia" w:cstheme="majorBidi"/>
      <w:b/>
      <w:bCs/>
      <w:sz w:val="28"/>
      <w:szCs w:val="2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uiPriority w:val="99"/>
    <w:semiHidden/>
    <w:unhideWhenUsed/>
    <w:rsid w:val="003257D0"/>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berschrift1Zchn" w:customStyle="1">
    <w:name w:val="Überschrift 1 Zchn"/>
    <w:aliases w:val="1. Überschrift Zchn"/>
    <w:basedOn w:val="Absatz-Standardschriftart"/>
    <w:link w:val="berschrift1"/>
    <w:uiPriority w:val="1"/>
    <w:rsid w:val="003257D0"/>
    <w:rPr>
      <w:rFonts w:ascii="Arial" w:hAnsi="Arial" w:eastAsiaTheme="majorEastAsia" w:cstheme="majorBidi"/>
      <w:b/>
      <w:bCs/>
      <w:sz w:val="28"/>
      <w:szCs w:val="28"/>
    </w:rPr>
  </w:style>
  <w:style w:type="paragraph" w:styleId="Listenabsatz">
    <w:name w:val="List Paragraph"/>
    <w:basedOn w:val="Standard"/>
    <w:uiPriority w:val="34"/>
    <w:qFormat/>
    <w:rsid w:val="003257D0"/>
    <w:pPr>
      <w:ind w:left="720"/>
      <w:contextualSpacing/>
    </w:pPr>
  </w:style>
  <w:style w:type="character" w:styleId="Kommentarzeichen">
    <w:name w:val="annotation reference"/>
    <w:basedOn w:val="Absatz-Standardschriftart"/>
    <w:uiPriority w:val="99"/>
    <w:semiHidden/>
    <w:unhideWhenUsed/>
    <w:rsid w:val="007E24A8"/>
    <w:rPr>
      <w:sz w:val="16"/>
      <w:szCs w:val="16"/>
    </w:rPr>
  </w:style>
  <w:style w:type="paragraph" w:styleId="Kommentartext">
    <w:name w:val="annotation text"/>
    <w:basedOn w:val="Standard"/>
    <w:link w:val="KommentartextZchn"/>
    <w:uiPriority w:val="99"/>
    <w:semiHidden/>
    <w:unhideWhenUsed/>
    <w:rsid w:val="007E24A8"/>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7E24A8"/>
    <w:rPr>
      <w:sz w:val="20"/>
      <w:szCs w:val="20"/>
    </w:rPr>
  </w:style>
  <w:style w:type="paragraph" w:styleId="Kommentarthema">
    <w:name w:val="annotation subject"/>
    <w:basedOn w:val="Kommentartext"/>
    <w:next w:val="Kommentartext"/>
    <w:link w:val="KommentarthemaZchn"/>
    <w:uiPriority w:val="99"/>
    <w:semiHidden/>
    <w:unhideWhenUsed/>
    <w:rsid w:val="007E24A8"/>
    <w:rPr>
      <w:b/>
      <w:bCs/>
    </w:rPr>
  </w:style>
  <w:style w:type="character" w:styleId="KommentarthemaZchn" w:customStyle="1">
    <w:name w:val="Kommentarthema Zchn"/>
    <w:basedOn w:val="KommentartextZchn"/>
    <w:link w:val="Kommentarthema"/>
    <w:uiPriority w:val="99"/>
    <w:semiHidden/>
    <w:rsid w:val="007E24A8"/>
    <w:rPr>
      <w:b/>
      <w:bCs/>
      <w:sz w:val="20"/>
      <w:szCs w:val="20"/>
    </w:rPr>
  </w:style>
  <w:style w:type="character" w:styleId="Hyperlink">
    <w:name w:val="Hyperlink"/>
    <w:basedOn w:val="Absatz-Standardschriftart"/>
    <w:uiPriority w:val="99"/>
    <w:unhideWhenUsed/>
    <w:rsid w:val="007E24A8"/>
    <w:rPr>
      <w:color w:val="0563C1" w:themeColor="hyperlink"/>
      <w:u w:val="single"/>
    </w:rPr>
  </w:style>
  <w:style w:type="character" w:styleId="NichtaufgelsteErwhnung">
    <w:name w:val="Unresolved Mention"/>
    <w:basedOn w:val="Absatz-Standardschriftart"/>
    <w:uiPriority w:val="99"/>
    <w:semiHidden/>
    <w:unhideWhenUsed/>
    <w:rsid w:val="007E24A8"/>
    <w:rPr>
      <w:color w:val="605E5C"/>
      <w:shd w:val="clear" w:color="auto" w:fill="E1DFDD"/>
    </w:rPr>
  </w:style>
  <w:style w:type="character" w:styleId="markedcontent" w:customStyle="1">
    <w:name w:val="markedcontent"/>
    <w:basedOn w:val="Absatz-Standardschriftart"/>
    <w:rsid w:val="0025207A"/>
  </w:style>
  <w:style w:type="character" w:styleId="BesuchterLink">
    <w:name w:val="FollowedHyperlink"/>
    <w:basedOn w:val="Absatz-Standardschriftart"/>
    <w:uiPriority w:val="99"/>
    <w:semiHidden/>
    <w:unhideWhenUsed/>
    <w:rsid w:val="00C278C2"/>
    <w:rPr>
      <w:color w:val="954F72" w:themeColor="followedHyperlink"/>
      <w:u w:val="single"/>
    </w:rPr>
  </w:style>
  <w:style w:type="table" w:styleId="Tabellenraster">
    <w:name w:val="Table Grid"/>
    <w:basedOn w:val="NormaleTabelle"/>
    <w:uiPriority w:val="39"/>
    <w:rsid w:val="007C2A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6farbigAkzent2">
    <w:name w:val="Grid Table 6 Colorful Accent 2"/>
    <w:basedOn w:val="NormaleTabelle"/>
    <w:uiPriority w:val="51"/>
    <w:rsid w:val="00667A5A"/>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EinfacheTabelle1">
    <w:name w:val="Plain Table 1"/>
    <w:basedOn w:val="NormaleTabelle"/>
    <w:uiPriority w:val="41"/>
    <w:rsid w:val="00667A5A"/>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9108BE"/>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9108BE"/>
  </w:style>
  <w:style w:type="paragraph" w:styleId="Fuzeile">
    <w:name w:val="footer"/>
    <w:basedOn w:val="Standard"/>
    <w:link w:val="FuzeileZchn"/>
    <w:uiPriority w:val="99"/>
    <w:unhideWhenUsed/>
    <w:rsid w:val="009108BE"/>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91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3513">
      <w:bodyDiv w:val="1"/>
      <w:marLeft w:val="0"/>
      <w:marRight w:val="0"/>
      <w:marTop w:val="0"/>
      <w:marBottom w:val="0"/>
      <w:divBdr>
        <w:top w:val="none" w:sz="0" w:space="0" w:color="auto"/>
        <w:left w:val="none" w:sz="0" w:space="0" w:color="auto"/>
        <w:bottom w:val="none" w:sz="0" w:space="0" w:color="auto"/>
        <w:right w:val="none" w:sz="0" w:space="0" w:color="auto"/>
      </w:divBdr>
      <w:divsChild>
        <w:div w:id="1379819250">
          <w:marLeft w:val="274"/>
          <w:marRight w:val="0"/>
          <w:marTop w:val="0"/>
          <w:marBottom w:val="0"/>
          <w:divBdr>
            <w:top w:val="none" w:sz="0" w:space="0" w:color="auto"/>
            <w:left w:val="none" w:sz="0" w:space="0" w:color="auto"/>
            <w:bottom w:val="none" w:sz="0" w:space="0" w:color="auto"/>
            <w:right w:val="none" w:sz="0" w:space="0" w:color="auto"/>
          </w:divBdr>
        </w:div>
        <w:div w:id="1648899765">
          <w:marLeft w:val="274"/>
          <w:marRight w:val="0"/>
          <w:marTop w:val="0"/>
          <w:marBottom w:val="0"/>
          <w:divBdr>
            <w:top w:val="none" w:sz="0" w:space="0" w:color="auto"/>
            <w:left w:val="none" w:sz="0" w:space="0" w:color="auto"/>
            <w:bottom w:val="none" w:sz="0" w:space="0" w:color="auto"/>
            <w:right w:val="none" w:sz="0" w:space="0" w:color="auto"/>
          </w:divBdr>
        </w:div>
        <w:div w:id="822158100">
          <w:marLeft w:val="274"/>
          <w:marRight w:val="0"/>
          <w:marTop w:val="0"/>
          <w:marBottom w:val="0"/>
          <w:divBdr>
            <w:top w:val="none" w:sz="0" w:space="0" w:color="auto"/>
            <w:left w:val="none" w:sz="0" w:space="0" w:color="auto"/>
            <w:bottom w:val="none" w:sz="0" w:space="0" w:color="auto"/>
            <w:right w:val="none" w:sz="0" w:space="0" w:color="auto"/>
          </w:divBdr>
        </w:div>
        <w:div w:id="725028500">
          <w:marLeft w:val="274"/>
          <w:marRight w:val="0"/>
          <w:marTop w:val="0"/>
          <w:marBottom w:val="0"/>
          <w:divBdr>
            <w:top w:val="none" w:sz="0" w:space="0" w:color="auto"/>
            <w:left w:val="none" w:sz="0" w:space="0" w:color="auto"/>
            <w:bottom w:val="none" w:sz="0" w:space="0" w:color="auto"/>
            <w:right w:val="none" w:sz="0" w:space="0" w:color="auto"/>
          </w:divBdr>
        </w:div>
        <w:div w:id="277179838">
          <w:marLeft w:val="274"/>
          <w:marRight w:val="0"/>
          <w:marTop w:val="0"/>
          <w:marBottom w:val="0"/>
          <w:divBdr>
            <w:top w:val="none" w:sz="0" w:space="0" w:color="auto"/>
            <w:left w:val="none" w:sz="0" w:space="0" w:color="auto"/>
            <w:bottom w:val="none" w:sz="0" w:space="0" w:color="auto"/>
            <w:right w:val="none" w:sz="0" w:space="0" w:color="auto"/>
          </w:divBdr>
        </w:div>
        <w:div w:id="384573256">
          <w:marLeft w:val="274"/>
          <w:marRight w:val="0"/>
          <w:marTop w:val="0"/>
          <w:marBottom w:val="0"/>
          <w:divBdr>
            <w:top w:val="none" w:sz="0" w:space="0" w:color="auto"/>
            <w:left w:val="none" w:sz="0" w:space="0" w:color="auto"/>
            <w:bottom w:val="none" w:sz="0" w:space="0" w:color="auto"/>
            <w:right w:val="none" w:sz="0" w:space="0" w:color="auto"/>
          </w:divBdr>
        </w:div>
        <w:div w:id="2038314131">
          <w:marLeft w:val="274"/>
          <w:marRight w:val="0"/>
          <w:marTop w:val="0"/>
          <w:marBottom w:val="0"/>
          <w:divBdr>
            <w:top w:val="none" w:sz="0" w:space="0" w:color="auto"/>
            <w:left w:val="none" w:sz="0" w:space="0" w:color="auto"/>
            <w:bottom w:val="none" w:sz="0" w:space="0" w:color="auto"/>
            <w:right w:val="none" w:sz="0" w:space="0" w:color="auto"/>
          </w:divBdr>
        </w:div>
        <w:div w:id="68232695">
          <w:marLeft w:val="274"/>
          <w:marRight w:val="0"/>
          <w:marTop w:val="0"/>
          <w:marBottom w:val="0"/>
          <w:divBdr>
            <w:top w:val="none" w:sz="0" w:space="0" w:color="auto"/>
            <w:left w:val="none" w:sz="0" w:space="0" w:color="auto"/>
            <w:bottom w:val="none" w:sz="0" w:space="0" w:color="auto"/>
            <w:right w:val="none" w:sz="0" w:space="0" w:color="auto"/>
          </w:divBdr>
        </w:div>
        <w:div w:id="1948847826">
          <w:marLeft w:val="274"/>
          <w:marRight w:val="0"/>
          <w:marTop w:val="0"/>
          <w:marBottom w:val="0"/>
          <w:divBdr>
            <w:top w:val="none" w:sz="0" w:space="0" w:color="auto"/>
            <w:left w:val="none" w:sz="0" w:space="0" w:color="auto"/>
            <w:bottom w:val="none" w:sz="0" w:space="0" w:color="auto"/>
            <w:right w:val="none" w:sz="0" w:space="0" w:color="auto"/>
          </w:divBdr>
        </w:div>
      </w:divsChild>
    </w:div>
    <w:div w:id="219052772">
      <w:bodyDiv w:val="1"/>
      <w:marLeft w:val="0"/>
      <w:marRight w:val="0"/>
      <w:marTop w:val="0"/>
      <w:marBottom w:val="0"/>
      <w:divBdr>
        <w:top w:val="none" w:sz="0" w:space="0" w:color="auto"/>
        <w:left w:val="none" w:sz="0" w:space="0" w:color="auto"/>
        <w:bottom w:val="none" w:sz="0" w:space="0" w:color="auto"/>
        <w:right w:val="none" w:sz="0" w:space="0" w:color="auto"/>
      </w:divBdr>
      <w:divsChild>
        <w:div w:id="648822397">
          <w:marLeft w:val="274"/>
          <w:marRight w:val="0"/>
          <w:marTop w:val="0"/>
          <w:marBottom w:val="0"/>
          <w:divBdr>
            <w:top w:val="none" w:sz="0" w:space="0" w:color="auto"/>
            <w:left w:val="none" w:sz="0" w:space="0" w:color="auto"/>
            <w:bottom w:val="none" w:sz="0" w:space="0" w:color="auto"/>
            <w:right w:val="none" w:sz="0" w:space="0" w:color="auto"/>
          </w:divBdr>
        </w:div>
        <w:div w:id="1276132092">
          <w:marLeft w:val="274"/>
          <w:marRight w:val="0"/>
          <w:marTop w:val="0"/>
          <w:marBottom w:val="0"/>
          <w:divBdr>
            <w:top w:val="none" w:sz="0" w:space="0" w:color="auto"/>
            <w:left w:val="none" w:sz="0" w:space="0" w:color="auto"/>
            <w:bottom w:val="none" w:sz="0" w:space="0" w:color="auto"/>
            <w:right w:val="none" w:sz="0" w:space="0" w:color="auto"/>
          </w:divBdr>
        </w:div>
        <w:div w:id="2056465237">
          <w:marLeft w:val="274"/>
          <w:marRight w:val="0"/>
          <w:marTop w:val="0"/>
          <w:marBottom w:val="0"/>
          <w:divBdr>
            <w:top w:val="none" w:sz="0" w:space="0" w:color="auto"/>
            <w:left w:val="none" w:sz="0" w:space="0" w:color="auto"/>
            <w:bottom w:val="none" w:sz="0" w:space="0" w:color="auto"/>
            <w:right w:val="none" w:sz="0" w:space="0" w:color="auto"/>
          </w:divBdr>
        </w:div>
        <w:div w:id="1433162148">
          <w:marLeft w:val="274"/>
          <w:marRight w:val="0"/>
          <w:marTop w:val="0"/>
          <w:marBottom w:val="0"/>
          <w:divBdr>
            <w:top w:val="none" w:sz="0" w:space="0" w:color="auto"/>
            <w:left w:val="none" w:sz="0" w:space="0" w:color="auto"/>
            <w:bottom w:val="none" w:sz="0" w:space="0" w:color="auto"/>
            <w:right w:val="none" w:sz="0" w:space="0" w:color="auto"/>
          </w:divBdr>
        </w:div>
        <w:div w:id="2122608442">
          <w:marLeft w:val="274"/>
          <w:marRight w:val="0"/>
          <w:marTop w:val="0"/>
          <w:marBottom w:val="0"/>
          <w:divBdr>
            <w:top w:val="none" w:sz="0" w:space="0" w:color="auto"/>
            <w:left w:val="none" w:sz="0" w:space="0" w:color="auto"/>
            <w:bottom w:val="none" w:sz="0" w:space="0" w:color="auto"/>
            <w:right w:val="none" w:sz="0" w:space="0" w:color="auto"/>
          </w:divBdr>
        </w:div>
        <w:div w:id="47346537">
          <w:marLeft w:val="274"/>
          <w:marRight w:val="0"/>
          <w:marTop w:val="0"/>
          <w:marBottom w:val="0"/>
          <w:divBdr>
            <w:top w:val="none" w:sz="0" w:space="0" w:color="auto"/>
            <w:left w:val="none" w:sz="0" w:space="0" w:color="auto"/>
            <w:bottom w:val="none" w:sz="0" w:space="0" w:color="auto"/>
            <w:right w:val="none" w:sz="0" w:space="0" w:color="auto"/>
          </w:divBdr>
        </w:div>
        <w:div w:id="1518696337">
          <w:marLeft w:val="274"/>
          <w:marRight w:val="0"/>
          <w:marTop w:val="0"/>
          <w:marBottom w:val="0"/>
          <w:divBdr>
            <w:top w:val="none" w:sz="0" w:space="0" w:color="auto"/>
            <w:left w:val="none" w:sz="0" w:space="0" w:color="auto"/>
            <w:bottom w:val="none" w:sz="0" w:space="0" w:color="auto"/>
            <w:right w:val="none" w:sz="0" w:space="0" w:color="auto"/>
          </w:divBdr>
        </w:div>
        <w:div w:id="1916160743">
          <w:marLeft w:val="274"/>
          <w:marRight w:val="0"/>
          <w:marTop w:val="0"/>
          <w:marBottom w:val="0"/>
          <w:divBdr>
            <w:top w:val="none" w:sz="0" w:space="0" w:color="auto"/>
            <w:left w:val="none" w:sz="0" w:space="0" w:color="auto"/>
            <w:bottom w:val="none" w:sz="0" w:space="0" w:color="auto"/>
            <w:right w:val="none" w:sz="0" w:space="0" w:color="auto"/>
          </w:divBdr>
        </w:div>
      </w:divsChild>
    </w:div>
    <w:div w:id="234316440">
      <w:bodyDiv w:val="1"/>
      <w:marLeft w:val="0"/>
      <w:marRight w:val="0"/>
      <w:marTop w:val="0"/>
      <w:marBottom w:val="0"/>
      <w:divBdr>
        <w:top w:val="none" w:sz="0" w:space="0" w:color="auto"/>
        <w:left w:val="none" w:sz="0" w:space="0" w:color="auto"/>
        <w:bottom w:val="none" w:sz="0" w:space="0" w:color="auto"/>
        <w:right w:val="none" w:sz="0" w:space="0" w:color="auto"/>
      </w:divBdr>
    </w:div>
    <w:div w:id="236399952">
      <w:bodyDiv w:val="1"/>
      <w:marLeft w:val="0"/>
      <w:marRight w:val="0"/>
      <w:marTop w:val="0"/>
      <w:marBottom w:val="0"/>
      <w:divBdr>
        <w:top w:val="none" w:sz="0" w:space="0" w:color="auto"/>
        <w:left w:val="none" w:sz="0" w:space="0" w:color="auto"/>
        <w:bottom w:val="none" w:sz="0" w:space="0" w:color="auto"/>
        <w:right w:val="none" w:sz="0" w:space="0" w:color="auto"/>
      </w:divBdr>
    </w:div>
    <w:div w:id="325867259">
      <w:bodyDiv w:val="1"/>
      <w:marLeft w:val="0"/>
      <w:marRight w:val="0"/>
      <w:marTop w:val="0"/>
      <w:marBottom w:val="0"/>
      <w:divBdr>
        <w:top w:val="none" w:sz="0" w:space="0" w:color="auto"/>
        <w:left w:val="none" w:sz="0" w:space="0" w:color="auto"/>
        <w:bottom w:val="none" w:sz="0" w:space="0" w:color="auto"/>
        <w:right w:val="none" w:sz="0" w:space="0" w:color="auto"/>
      </w:divBdr>
      <w:divsChild>
        <w:div w:id="1158304245">
          <w:marLeft w:val="274"/>
          <w:marRight w:val="0"/>
          <w:marTop w:val="0"/>
          <w:marBottom w:val="0"/>
          <w:divBdr>
            <w:top w:val="none" w:sz="0" w:space="0" w:color="auto"/>
            <w:left w:val="none" w:sz="0" w:space="0" w:color="auto"/>
            <w:bottom w:val="none" w:sz="0" w:space="0" w:color="auto"/>
            <w:right w:val="none" w:sz="0" w:space="0" w:color="auto"/>
          </w:divBdr>
        </w:div>
        <w:div w:id="1019893960">
          <w:marLeft w:val="274"/>
          <w:marRight w:val="0"/>
          <w:marTop w:val="0"/>
          <w:marBottom w:val="0"/>
          <w:divBdr>
            <w:top w:val="none" w:sz="0" w:space="0" w:color="auto"/>
            <w:left w:val="none" w:sz="0" w:space="0" w:color="auto"/>
            <w:bottom w:val="none" w:sz="0" w:space="0" w:color="auto"/>
            <w:right w:val="none" w:sz="0" w:space="0" w:color="auto"/>
          </w:divBdr>
        </w:div>
        <w:div w:id="1918587877">
          <w:marLeft w:val="274"/>
          <w:marRight w:val="0"/>
          <w:marTop w:val="0"/>
          <w:marBottom w:val="0"/>
          <w:divBdr>
            <w:top w:val="none" w:sz="0" w:space="0" w:color="auto"/>
            <w:left w:val="none" w:sz="0" w:space="0" w:color="auto"/>
            <w:bottom w:val="none" w:sz="0" w:space="0" w:color="auto"/>
            <w:right w:val="none" w:sz="0" w:space="0" w:color="auto"/>
          </w:divBdr>
        </w:div>
        <w:div w:id="77792248">
          <w:marLeft w:val="274"/>
          <w:marRight w:val="0"/>
          <w:marTop w:val="0"/>
          <w:marBottom w:val="0"/>
          <w:divBdr>
            <w:top w:val="none" w:sz="0" w:space="0" w:color="auto"/>
            <w:left w:val="none" w:sz="0" w:space="0" w:color="auto"/>
            <w:bottom w:val="none" w:sz="0" w:space="0" w:color="auto"/>
            <w:right w:val="none" w:sz="0" w:space="0" w:color="auto"/>
          </w:divBdr>
        </w:div>
        <w:div w:id="1812288270">
          <w:marLeft w:val="274"/>
          <w:marRight w:val="0"/>
          <w:marTop w:val="0"/>
          <w:marBottom w:val="0"/>
          <w:divBdr>
            <w:top w:val="none" w:sz="0" w:space="0" w:color="auto"/>
            <w:left w:val="none" w:sz="0" w:space="0" w:color="auto"/>
            <w:bottom w:val="none" w:sz="0" w:space="0" w:color="auto"/>
            <w:right w:val="none" w:sz="0" w:space="0" w:color="auto"/>
          </w:divBdr>
        </w:div>
        <w:div w:id="11272661">
          <w:marLeft w:val="274"/>
          <w:marRight w:val="0"/>
          <w:marTop w:val="0"/>
          <w:marBottom w:val="0"/>
          <w:divBdr>
            <w:top w:val="none" w:sz="0" w:space="0" w:color="auto"/>
            <w:left w:val="none" w:sz="0" w:space="0" w:color="auto"/>
            <w:bottom w:val="none" w:sz="0" w:space="0" w:color="auto"/>
            <w:right w:val="none" w:sz="0" w:space="0" w:color="auto"/>
          </w:divBdr>
        </w:div>
        <w:div w:id="1619797512">
          <w:marLeft w:val="274"/>
          <w:marRight w:val="0"/>
          <w:marTop w:val="0"/>
          <w:marBottom w:val="0"/>
          <w:divBdr>
            <w:top w:val="none" w:sz="0" w:space="0" w:color="auto"/>
            <w:left w:val="none" w:sz="0" w:space="0" w:color="auto"/>
            <w:bottom w:val="none" w:sz="0" w:space="0" w:color="auto"/>
            <w:right w:val="none" w:sz="0" w:space="0" w:color="auto"/>
          </w:divBdr>
        </w:div>
        <w:div w:id="2063481447">
          <w:marLeft w:val="274"/>
          <w:marRight w:val="0"/>
          <w:marTop w:val="0"/>
          <w:marBottom w:val="0"/>
          <w:divBdr>
            <w:top w:val="none" w:sz="0" w:space="0" w:color="auto"/>
            <w:left w:val="none" w:sz="0" w:space="0" w:color="auto"/>
            <w:bottom w:val="none" w:sz="0" w:space="0" w:color="auto"/>
            <w:right w:val="none" w:sz="0" w:space="0" w:color="auto"/>
          </w:divBdr>
        </w:div>
      </w:divsChild>
    </w:div>
    <w:div w:id="588005901">
      <w:bodyDiv w:val="1"/>
      <w:marLeft w:val="0"/>
      <w:marRight w:val="0"/>
      <w:marTop w:val="0"/>
      <w:marBottom w:val="0"/>
      <w:divBdr>
        <w:top w:val="none" w:sz="0" w:space="0" w:color="auto"/>
        <w:left w:val="none" w:sz="0" w:space="0" w:color="auto"/>
        <w:bottom w:val="none" w:sz="0" w:space="0" w:color="auto"/>
        <w:right w:val="none" w:sz="0" w:space="0" w:color="auto"/>
      </w:divBdr>
      <w:divsChild>
        <w:div w:id="41946035">
          <w:marLeft w:val="0"/>
          <w:marRight w:val="0"/>
          <w:marTop w:val="0"/>
          <w:marBottom w:val="0"/>
          <w:divBdr>
            <w:top w:val="none" w:sz="0" w:space="0" w:color="auto"/>
            <w:left w:val="none" w:sz="0" w:space="0" w:color="auto"/>
            <w:bottom w:val="none" w:sz="0" w:space="0" w:color="auto"/>
            <w:right w:val="none" w:sz="0" w:space="0" w:color="auto"/>
          </w:divBdr>
          <w:divsChild>
            <w:div w:id="372850946">
              <w:marLeft w:val="0"/>
              <w:marRight w:val="0"/>
              <w:marTop w:val="0"/>
              <w:marBottom w:val="0"/>
              <w:divBdr>
                <w:top w:val="none" w:sz="0" w:space="0" w:color="auto"/>
                <w:left w:val="none" w:sz="0" w:space="0" w:color="auto"/>
                <w:bottom w:val="none" w:sz="0" w:space="0" w:color="auto"/>
                <w:right w:val="none" w:sz="0" w:space="0" w:color="auto"/>
              </w:divBdr>
            </w:div>
          </w:divsChild>
        </w:div>
        <w:div w:id="578364960">
          <w:marLeft w:val="0"/>
          <w:marRight w:val="0"/>
          <w:marTop w:val="0"/>
          <w:marBottom w:val="0"/>
          <w:divBdr>
            <w:top w:val="none" w:sz="0" w:space="0" w:color="auto"/>
            <w:left w:val="none" w:sz="0" w:space="0" w:color="auto"/>
            <w:bottom w:val="none" w:sz="0" w:space="0" w:color="auto"/>
            <w:right w:val="none" w:sz="0" w:space="0" w:color="auto"/>
          </w:divBdr>
          <w:divsChild>
            <w:div w:id="17505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3861">
      <w:bodyDiv w:val="1"/>
      <w:marLeft w:val="0"/>
      <w:marRight w:val="0"/>
      <w:marTop w:val="0"/>
      <w:marBottom w:val="0"/>
      <w:divBdr>
        <w:top w:val="none" w:sz="0" w:space="0" w:color="auto"/>
        <w:left w:val="none" w:sz="0" w:space="0" w:color="auto"/>
        <w:bottom w:val="none" w:sz="0" w:space="0" w:color="auto"/>
        <w:right w:val="none" w:sz="0" w:space="0" w:color="auto"/>
      </w:divBdr>
    </w:div>
    <w:div w:id="1746798600">
      <w:bodyDiv w:val="1"/>
      <w:marLeft w:val="0"/>
      <w:marRight w:val="0"/>
      <w:marTop w:val="0"/>
      <w:marBottom w:val="0"/>
      <w:divBdr>
        <w:top w:val="none" w:sz="0" w:space="0" w:color="auto"/>
        <w:left w:val="none" w:sz="0" w:space="0" w:color="auto"/>
        <w:bottom w:val="none" w:sz="0" w:space="0" w:color="auto"/>
        <w:right w:val="none" w:sz="0" w:space="0" w:color="auto"/>
      </w:divBdr>
      <w:divsChild>
        <w:div w:id="1275746766">
          <w:marLeft w:val="274"/>
          <w:marRight w:val="0"/>
          <w:marTop w:val="0"/>
          <w:marBottom w:val="0"/>
          <w:divBdr>
            <w:top w:val="none" w:sz="0" w:space="0" w:color="auto"/>
            <w:left w:val="none" w:sz="0" w:space="0" w:color="auto"/>
            <w:bottom w:val="none" w:sz="0" w:space="0" w:color="auto"/>
            <w:right w:val="none" w:sz="0" w:space="0" w:color="auto"/>
          </w:divBdr>
        </w:div>
        <w:div w:id="662657598">
          <w:marLeft w:val="274"/>
          <w:marRight w:val="0"/>
          <w:marTop w:val="0"/>
          <w:marBottom w:val="0"/>
          <w:divBdr>
            <w:top w:val="none" w:sz="0" w:space="0" w:color="auto"/>
            <w:left w:val="none" w:sz="0" w:space="0" w:color="auto"/>
            <w:bottom w:val="none" w:sz="0" w:space="0" w:color="auto"/>
            <w:right w:val="none" w:sz="0" w:space="0" w:color="auto"/>
          </w:divBdr>
        </w:div>
        <w:div w:id="591816272">
          <w:marLeft w:val="274"/>
          <w:marRight w:val="0"/>
          <w:marTop w:val="0"/>
          <w:marBottom w:val="0"/>
          <w:divBdr>
            <w:top w:val="none" w:sz="0" w:space="0" w:color="auto"/>
            <w:left w:val="none" w:sz="0" w:space="0" w:color="auto"/>
            <w:bottom w:val="none" w:sz="0" w:space="0" w:color="auto"/>
            <w:right w:val="none" w:sz="0" w:space="0" w:color="auto"/>
          </w:divBdr>
        </w:div>
        <w:div w:id="1310668926">
          <w:marLeft w:val="274"/>
          <w:marRight w:val="0"/>
          <w:marTop w:val="0"/>
          <w:marBottom w:val="0"/>
          <w:divBdr>
            <w:top w:val="none" w:sz="0" w:space="0" w:color="auto"/>
            <w:left w:val="none" w:sz="0" w:space="0" w:color="auto"/>
            <w:bottom w:val="none" w:sz="0" w:space="0" w:color="auto"/>
            <w:right w:val="none" w:sz="0" w:space="0" w:color="auto"/>
          </w:divBdr>
        </w:div>
        <w:div w:id="2028940526">
          <w:marLeft w:val="274"/>
          <w:marRight w:val="0"/>
          <w:marTop w:val="0"/>
          <w:marBottom w:val="0"/>
          <w:divBdr>
            <w:top w:val="none" w:sz="0" w:space="0" w:color="auto"/>
            <w:left w:val="none" w:sz="0" w:space="0" w:color="auto"/>
            <w:bottom w:val="none" w:sz="0" w:space="0" w:color="auto"/>
            <w:right w:val="none" w:sz="0" w:space="0" w:color="auto"/>
          </w:divBdr>
        </w:div>
        <w:div w:id="1905945729">
          <w:marLeft w:val="274"/>
          <w:marRight w:val="0"/>
          <w:marTop w:val="0"/>
          <w:marBottom w:val="0"/>
          <w:divBdr>
            <w:top w:val="none" w:sz="0" w:space="0" w:color="auto"/>
            <w:left w:val="none" w:sz="0" w:space="0" w:color="auto"/>
            <w:bottom w:val="none" w:sz="0" w:space="0" w:color="auto"/>
            <w:right w:val="none" w:sz="0" w:space="0" w:color="auto"/>
          </w:divBdr>
        </w:div>
        <w:div w:id="894968872">
          <w:marLeft w:val="274"/>
          <w:marRight w:val="0"/>
          <w:marTop w:val="0"/>
          <w:marBottom w:val="0"/>
          <w:divBdr>
            <w:top w:val="none" w:sz="0" w:space="0" w:color="auto"/>
            <w:left w:val="none" w:sz="0" w:space="0" w:color="auto"/>
            <w:bottom w:val="none" w:sz="0" w:space="0" w:color="auto"/>
            <w:right w:val="none" w:sz="0" w:space="0" w:color="auto"/>
          </w:divBdr>
        </w:div>
        <w:div w:id="2008436507">
          <w:marLeft w:val="274"/>
          <w:marRight w:val="0"/>
          <w:marTop w:val="0"/>
          <w:marBottom w:val="0"/>
          <w:divBdr>
            <w:top w:val="none" w:sz="0" w:space="0" w:color="auto"/>
            <w:left w:val="none" w:sz="0" w:space="0" w:color="auto"/>
            <w:bottom w:val="none" w:sz="0" w:space="0" w:color="auto"/>
            <w:right w:val="none" w:sz="0" w:space="0" w:color="auto"/>
          </w:divBdr>
        </w:div>
      </w:divsChild>
    </w:div>
    <w:div w:id="1815370378">
      <w:bodyDiv w:val="1"/>
      <w:marLeft w:val="0"/>
      <w:marRight w:val="0"/>
      <w:marTop w:val="0"/>
      <w:marBottom w:val="0"/>
      <w:divBdr>
        <w:top w:val="none" w:sz="0" w:space="0" w:color="auto"/>
        <w:left w:val="none" w:sz="0" w:space="0" w:color="auto"/>
        <w:bottom w:val="none" w:sz="0" w:space="0" w:color="auto"/>
        <w:right w:val="none" w:sz="0" w:space="0" w:color="auto"/>
      </w:divBdr>
    </w:div>
    <w:div w:id="1967589137">
      <w:bodyDiv w:val="1"/>
      <w:marLeft w:val="0"/>
      <w:marRight w:val="0"/>
      <w:marTop w:val="0"/>
      <w:marBottom w:val="0"/>
      <w:divBdr>
        <w:top w:val="none" w:sz="0" w:space="0" w:color="auto"/>
        <w:left w:val="none" w:sz="0" w:space="0" w:color="auto"/>
        <w:bottom w:val="none" w:sz="0" w:space="0" w:color="auto"/>
        <w:right w:val="none" w:sz="0" w:space="0" w:color="auto"/>
      </w:divBdr>
      <w:divsChild>
        <w:div w:id="73554475">
          <w:marLeft w:val="0"/>
          <w:marRight w:val="0"/>
          <w:marTop w:val="0"/>
          <w:marBottom w:val="0"/>
          <w:divBdr>
            <w:top w:val="none" w:sz="0" w:space="0" w:color="auto"/>
            <w:left w:val="none" w:sz="0" w:space="0" w:color="auto"/>
            <w:bottom w:val="none" w:sz="0" w:space="0" w:color="auto"/>
            <w:right w:val="none" w:sz="0" w:space="0" w:color="auto"/>
          </w:divBdr>
          <w:divsChild>
            <w:div w:id="1276207404">
              <w:marLeft w:val="0"/>
              <w:marRight w:val="0"/>
              <w:marTop w:val="0"/>
              <w:marBottom w:val="0"/>
              <w:divBdr>
                <w:top w:val="none" w:sz="0" w:space="0" w:color="auto"/>
                <w:left w:val="none" w:sz="0" w:space="0" w:color="auto"/>
                <w:bottom w:val="none" w:sz="0" w:space="0" w:color="auto"/>
                <w:right w:val="none" w:sz="0" w:space="0" w:color="auto"/>
              </w:divBdr>
            </w:div>
          </w:divsChild>
        </w:div>
        <w:div w:id="1252546756">
          <w:marLeft w:val="0"/>
          <w:marRight w:val="0"/>
          <w:marTop w:val="0"/>
          <w:marBottom w:val="0"/>
          <w:divBdr>
            <w:top w:val="none" w:sz="0" w:space="0" w:color="auto"/>
            <w:left w:val="none" w:sz="0" w:space="0" w:color="auto"/>
            <w:bottom w:val="none" w:sz="0" w:space="0" w:color="auto"/>
            <w:right w:val="none" w:sz="0" w:space="0" w:color="auto"/>
          </w:divBdr>
          <w:divsChild>
            <w:div w:id="9164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earning.uclg.org/module-3/" TargetMode="External" Id="rId13" /><Relationship Type="http://schemas.openxmlformats.org/officeDocument/2006/relationships/hyperlink" Target="https://www.futurelearn.com/courses/introducing-sustainable-urban-mobility" TargetMode="External" Id="rId18" /><Relationship Type="http://schemas.openxmlformats.org/officeDocument/2006/relationships/header" Target="header2.xml" Id="rId26" /><Relationship Type="http://schemas.openxmlformats.org/officeDocument/2006/relationships/settings" Target="settings.xml" Id="rId3" /><Relationship Type="http://schemas.openxmlformats.org/officeDocument/2006/relationships/hyperlink" Target="https://education.metabolismofcities.org/courses/urban-metabolism-for-policy-makers/" TargetMode="External" Id="rId21" /><Relationship Type="http://schemas.openxmlformats.org/officeDocument/2006/relationships/customXml" Target="../customXml/item2.xml" Id="rId34" /><Relationship Type="http://schemas.openxmlformats.org/officeDocument/2006/relationships/hyperlink" Target="https://sdgacademy.org" TargetMode="External" Id="rId7" /><Relationship Type="http://schemas.openxmlformats.org/officeDocument/2006/relationships/hyperlink" Target="https://learning.uclg.org/module-2/" TargetMode="External" Id="rId12" /><Relationship Type="http://schemas.openxmlformats.org/officeDocument/2006/relationships/hyperlink" Target="https://www.transformative-mobility.org/" TargetMode="External" Id="rId17" /><Relationship Type="http://schemas.openxmlformats.org/officeDocument/2006/relationships/header" Target="header1.xml" Id="rId25" /><Relationship Type="http://schemas.openxmlformats.org/officeDocument/2006/relationships/customXml" Target="../customXml/item1.xml" Id="rId33" /><Relationship Type="http://schemas.openxmlformats.org/officeDocument/2006/relationships/styles" Target="styles.xml" Id="rId2" /><Relationship Type="http://schemas.openxmlformats.org/officeDocument/2006/relationships/hyperlink" Target="https://elearning.fao.org/" TargetMode="External" Id="rId16" /><Relationship Type="http://schemas.openxmlformats.org/officeDocument/2006/relationships/hyperlink" Target="https://education.metabolismofcities.org/" TargetMode="External" Id="rId20" /><Relationship Type="http://schemas.openxmlformats.org/officeDocument/2006/relationships/header" Target="header3.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earning.uclg.org/module1/" TargetMode="External" Id="rId11" /><Relationship Type="http://schemas.openxmlformats.org/officeDocument/2006/relationships/hyperlink" Target="https://www.coursera.org/" TargetMode="External" Id="rId24" /><Relationship Type="http://schemas.openxmlformats.org/officeDocument/2006/relationships/theme" Target="theme/theme1.xml" Id="rId32" /><Relationship Type="http://schemas.openxmlformats.org/officeDocument/2006/relationships/footnotes" Target="footnotes.xml" Id="rId5" /><Relationship Type="http://schemas.openxmlformats.org/officeDocument/2006/relationships/hyperlink" Target="https://www.edx.org/" TargetMode="External" Id="rId23" /><Relationship Type="http://schemas.openxmlformats.org/officeDocument/2006/relationships/footer" Target="footer2.xml" Id="rId28" /><Relationship Type="http://schemas.openxmlformats.org/officeDocument/2006/relationships/hyperlink" Target="https://learning.uclg.org/localizing-the-sdgs/" TargetMode="External" Id="rId10" /><Relationship Type="http://schemas.openxmlformats.org/officeDocument/2006/relationships/hyperlink" Target="https://www.connective-cities.net/en/" TargetMode="External" Id="rId19"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hyperlink" Target="https://www.unitar.org/free-and-open-courses" TargetMode="External" Id="rId9" /><Relationship Type="http://schemas.openxmlformats.org/officeDocument/2006/relationships/hyperlink" Target="https://learning.uclg.org/module-4/" TargetMode="External" Id="rId14" /><Relationship Type="http://schemas.openxmlformats.org/officeDocument/2006/relationships/hyperlink" Target="https://course.solvingpublicproblems.org/" TargetMode="External" Id="rId22"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customXml" Target="../customXml/item3.xml" Id="rId35" /><Relationship Type="http://schemas.openxmlformats.org/officeDocument/2006/relationships/hyperlink" Target="https://sdgacademy.org/courses/?g=1138" TargetMode="External" Id="rId8" /><Relationship Type="http://schemas.openxmlformats.org/officeDocument/2006/relationships/hyperlink" Target="https://nuacampus.org" TargetMode="External" Id="Rc8cdf991f9f041c3" /><Relationship Type="http://schemas.openxmlformats.org/officeDocument/2006/relationships/hyperlink" Target="https://www.atingi.org/en/" TargetMode="External" Id="R52c37ddb34054dd8" /><Relationship Type="http://schemas.openxmlformats.org/officeDocument/2006/relationships/hyperlink" Target="https://thehagueacademy.com" TargetMode="External" Id="R174fca36b5d84081"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12" ma:contentTypeDescription="Ein neues Dokument erstellen." ma:contentTypeScope="" ma:versionID="3677030111c1833ba273e1978277ad06">
  <xsd:schema xmlns:xsd="http://www.w3.org/2001/XMLSchema" xmlns:xs="http://www.w3.org/2001/XMLSchema" xmlns:p="http://schemas.microsoft.com/office/2006/metadata/properties" xmlns:ns2="dd40f815-c2b0-4806-9729-31780023f806" xmlns:ns3="fa87cbfb-3c94-4ad6-b81a-37318fbcf44e" targetNamespace="http://schemas.microsoft.com/office/2006/metadata/properties" ma:root="true" ma:fieldsID="f56b4ee4b85a506f97396160029d5e62" ns2:_="" ns3:_="">
    <xsd:import namespace="dd40f815-c2b0-4806-9729-31780023f806"/>
    <xsd:import namespace="fa87cbfb-3c94-4ad6-b81a-37318fbcf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FE521-A92D-4069-8AF7-2C75AAA0ADFC}"/>
</file>

<file path=customXml/itemProps2.xml><?xml version="1.0" encoding="utf-8"?>
<ds:datastoreItem xmlns:ds="http://schemas.openxmlformats.org/officeDocument/2006/customXml" ds:itemID="{45AA0F81-A0EE-4354-B56D-5FCFCBA8FD1E}"/>
</file>

<file path=customXml/itemProps3.xml><?xml version="1.0" encoding="utf-8"?>
<ds:datastoreItem xmlns:ds="http://schemas.openxmlformats.org/officeDocument/2006/customXml" ds:itemID="{52E83B11-7172-4CB0-9C9D-EBE7A6CEB7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Maia, Luciana</lastModifiedBy>
  <revision>4</revision>
  <dcterms:created xsi:type="dcterms:W3CDTF">2021-10-26T11:32:00.0000000Z</dcterms:created>
  <dcterms:modified xsi:type="dcterms:W3CDTF">2021-12-16T16:04:24.1807995Z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ies>
</file>